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74" w:rsidRPr="00957FDD" w:rsidRDefault="00CA0BA8" w:rsidP="00A10B0A">
      <w:pPr>
        <w:spacing w:before="60" w:after="60" w:line="240" w:lineRule="auto"/>
        <w:ind w:right="-58"/>
        <w:jc w:val="center"/>
        <w:rPr>
          <w:rFonts w:ascii="Times New Roman" w:eastAsia="Times New Roman" w:hAnsi="Times New Roman" w:cs="Times New Roman"/>
          <w:sz w:val="28"/>
          <w:szCs w:val="28"/>
        </w:rPr>
      </w:pPr>
      <w:r w:rsidRPr="00957FDD">
        <w:rPr>
          <w:rFonts w:ascii="Times New Roman" w:eastAsia="Times New Roman" w:hAnsi="Times New Roman" w:cs="Times New Roman"/>
          <w:b/>
          <w:bCs/>
          <w:sz w:val="28"/>
          <w:szCs w:val="28"/>
        </w:rPr>
        <w:t>CHAPTER 5</w:t>
      </w:r>
    </w:p>
    <w:p w:rsidR="00EB2C74" w:rsidRPr="00957FDD" w:rsidRDefault="00CA0BA8" w:rsidP="00A10B0A">
      <w:pPr>
        <w:spacing w:before="60" w:after="60" w:line="240" w:lineRule="auto"/>
        <w:ind w:right="-58"/>
        <w:jc w:val="center"/>
        <w:rPr>
          <w:rFonts w:ascii="Times New Roman" w:eastAsia="Times New Roman" w:hAnsi="Times New Roman" w:cs="Times New Roman"/>
          <w:sz w:val="28"/>
          <w:szCs w:val="28"/>
        </w:rPr>
      </w:pPr>
      <w:r w:rsidRPr="00957FDD">
        <w:rPr>
          <w:rFonts w:ascii="Times New Roman" w:eastAsia="Times New Roman" w:hAnsi="Times New Roman" w:cs="Times New Roman"/>
          <w:b/>
          <w:bCs/>
          <w:sz w:val="28"/>
          <w:szCs w:val="28"/>
        </w:rPr>
        <w:t>DESIGN/CONSTRUCTION DOCUMENT &amp; CONSTRUCTION STANDARDS</w:t>
      </w:r>
    </w:p>
    <w:p w:rsidR="00EB2C74" w:rsidRPr="00957FDD" w:rsidRDefault="00CA0BA8" w:rsidP="00A10B0A">
      <w:pPr>
        <w:spacing w:before="60" w:after="60" w:line="240" w:lineRule="auto"/>
        <w:ind w:right="-58"/>
        <w:jc w:val="center"/>
        <w:rPr>
          <w:rFonts w:ascii="Times New Roman" w:eastAsia="Times New Roman" w:hAnsi="Times New Roman" w:cs="Times New Roman"/>
          <w:sz w:val="24"/>
          <w:szCs w:val="24"/>
          <w:u w:val="single"/>
        </w:rPr>
      </w:pPr>
      <w:r w:rsidRPr="00957FDD">
        <w:rPr>
          <w:rFonts w:ascii="Times New Roman" w:eastAsia="Times New Roman" w:hAnsi="Times New Roman" w:cs="Times New Roman"/>
          <w:b/>
          <w:bCs/>
          <w:sz w:val="24"/>
          <w:szCs w:val="24"/>
          <w:u w:val="single"/>
        </w:rPr>
        <w:t>SUB-CHAPTER 5.1</w:t>
      </w:r>
    </w:p>
    <w:p w:rsidR="00EB2C74" w:rsidRPr="00957FDD" w:rsidRDefault="00CA0BA8" w:rsidP="00A10B0A">
      <w:pPr>
        <w:spacing w:before="60" w:after="60" w:line="240" w:lineRule="auto"/>
        <w:ind w:right="-58" w:hanging="115"/>
        <w:jc w:val="center"/>
        <w:rPr>
          <w:rFonts w:ascii="Times New Roman" w:eastAsia="Times New Roman" w:hAnsi="Times New Roman" w:cs="Times New Roman"/>
          <w:sz w:val="24"/>
          <w:szCs w:val="24"/>
        </w:rPr>
      </w:pPr>
      <w:r w:rsidRPr="00957FDD">
        <w:rPr>
          <w:rFonts w:ascii="Times New Roman" w:eastAsia="Times New Roman" w:hAnsi="Times New Roman" w:cs="Times New Roman"/>
          <w:b/>
          <w:bCs/>
          <w:sz w:val="24"/>
          <w:szCs w:val="24"/>
        </w:rPr>
        <w:t>BUILDING CODES, STANDARDS, REGULATIONS AND PERMITS</w:t>
      </w:r>
    </w:p>
    <w:p w:rsidR="00EB2C74" w:rsidRPr="00957FDD" w:rsidRDefault="00EB2C74" w:rsidP="00114C74">
      <w:pPr>
        <w:spacing w:before="60" w:after="60" w:line="240" w:lineRule="auto"/>
        <w:ind w:right="-54"/>
        <w:rPr>
          <w:rFonts w:ascii="Times New Roman" w:hAnsi="Times New Roman" w:cs="Times New Roman"/>
          <w:sz w:val="20"/>
          <w:szCs w:val="20"/>
        </w:rPr>
      </w:pPr>
    </w:p>
    <w:p w:rsidR="00EB2C74" w:rsidRPr="00957FDD" w:rsidRDefault="00CA0BA8" w:rsidP="00114C74">
      <w:pPr>
        <w:tabs>
          <w:tab w:val="left" w:pos="540"/>
        </w:tabs>
        <w:spacing w:before="60" w:after="60" w:line="240" w:lineRule="auto"/>
        <w:ind w:right="-58"/>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5.1.1</w:t>
      </w:r>
      <w:r w:rsidRPr="00957FDD">
        <w:rPr>
          <w:rFonts w:ascii="Times New Roman" w:eastAsia="Times New Roman" w:hAnsi="Times New Roman" w:cs="Times New Roman"/>
          <w:b/>
          <w:bCs/>
          <w:sz w:val="20"/>
          <w:szCs w:val="20"/>
        </w:rPr>
        <w:tab/>
        <w:t>RELATED STATUTORY AUTHORITY</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SC Code § 6-7-830 requires the State to comply with local zoning ordinances.</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SC Code § 6-9-110 exempts the State from any county, municipal or local ordinance or regulation that requires the purchase or acquisition of a permit, license, or other device used to enforce any building standard.</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SC Code § 10-1-180 provides that all construction, improvement, and renovation of state buildings shall comply with all applicable standards as specified in the Manual for Planning and Execution of State Permanent Improvements Part II.  The State Engineer shall determine the enforcement of the aforementioned codes and referenced standards on state buildings.</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SC Code § 23-43-10 et. seq., “South Carolina Modular Buildings Construction Act,” requires that all Modular Buildings be certified by the South Carolina Buildings Code Council.</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SC Code § 10-5-210 et. seq., “South Carolina Accessibility Act,” sets accessibility standards for public buildings.</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South Carolina Energy Independence Act of 2007 requires that all major facilities projects not exempted by the act be designed and constructed to achieve at least LEED Silver certification from the US Green Building Council or at least two globes certification using the Green Building Initiative’s Green Globes rating system.</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South Carolina Energy Standards Act of 2009, as modified by 2012 Act 143, requires that all buildings be designed and constructed in compliance with the 2009 International Energy Conservation Code.</w:t>
      </w:r>
    </w:p>
    <w:p w:rsidR="00EB2C74" w:rsidRPr="00957FDD" w:rsidRDefault="00CA0BA8" w:rsidP="00114C74">
      <w:pPr>
        <w:pStyle w:val="ListParagraph"/>
        <w:numPr>
          <w:ilvl w:val="0"/>
          <w:numId w:val="1"/>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Governor’s Executive Order No. 82-19 requires the State Engineer to assure compliance with the "State of South </w:t>
      </w:r>
      <w:r w:rsidRPr="00957FDD">
        <w:rPr>
          <w:rFonts w:ascii="Times New Roman" w:eastAsia="Times New Roman" w:hAnsi="Times New Roman" w:cs="Times New Roman"/>
          <w:position w:val="-1"/>
          <w:sz w:val="20"/>
          <w:szCs w:val="20"/>
        </w:rPr>
        <w:t>Carolina Building Standards in Floodplain Areas".</w:t>
      </w:r>
    </w:p>
    <w:p w:rsidR="00EB2C74" w:rsidRPr="00957FDD" w:rsidRDefault="00EB2C74" w:rsidP="00407011">
      <w:pPr>
        <w:spacing w:after="0" w:line="240" w:lineRule="auto"/>
        <w:ind w:right="-58"/>
        <w:rPr>
          <w:rFonts w:ascii="Times New Roman" w:hAnsi="Times New Roman" w:cs="Times New Roman"/>
          <w:sz w:val="20"/>
          <w:szCs w:val="20"/>
        </w:rPr>
      </w:pPr>
    </w:p>
    <w:p w:rsidR="00EB2C74" w:rsidRPr="00957FDD" w:rsidRDefault="00CA0BA8" w:rsidP="00114C74">
      <w:pPr>
        <w:tabs>
          <w:tab w:val="left" w:pos="540"/>
        </w:tabs>
        <w:spacing w:before="60" w:after="60" w:line="240" w:lineRule="auto"/>
        <w:ind w:right="-54"/>
        <w:rPr>
          <w:rFonts w:ascii="Times New Roman" w:eastAsia="Times New Roman" w:hAnsi="Times New Roman" w:cs="Times New Roman"/>
          <w:sz w:val="20"/>
          <w:szCs w:val="20"/>
        </w:rPr>
      </w:pPr>
      <w:r w:rsidRPr="00957FDD">
        <w:rPr>
          <w:rFonts w:ascii="Times New Roman" w:eastAsia="Times New Roman" w:hAnsi="Times New Roman" w:cs="Times New Roman"/>
          <w:b/>
          <w:bCs/>
          <w:position w:val="-1"/>
          <w:sz w:val="20"/>
          <w:szCs w:val="20"/>
        </w:rPr>
        <w:t>5.1.2</w:t>
      </w:r>
      <w:r w:rsidRPr="00957FDD">
        <w:rPr>
          <w:rFonts w:ascii="Times New Roman" w:eastAsia="Times New Roman" w:hAnsi="Times New Roman" w:cs="Times New Roman"/>
          <w:b/>
          <w:bCs/>
          <w:position w:val="-1"/>
          <w:sz w:val="20"/>
          <w:szCs w:val="20"/>
        </w:rPr>
        <w:tab/>
        <w:t>AUTHORITY HAVING JURISDICTION</w:t>
      </w:r>
    </w:p>
    <w:p w:rsidR="00CA0BA8" w:rsidRPr="00957FDD" w:rsidRDefault="00CA0BA8" w:rsidP="00114C74">
      <w:pPr>
        <w:pStyle w:val="ListParagraph"/>
        <w:numPr>
          <w:ilvl w:val="0"/>
          <w:numId w:val="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State Engineer is the authority having jurisdiction over state buildings and determines the enforcement and interpretation of codes and standards applicable to those buildings.</w:t>
      </w:r>
    </w:p>
    <w:p w:rsidR="00EB2C74" w:rsidRPr="00957FDD" w:rsidRDefault="00CA0BA8" w:rsidP="00114C74">
      <w:pPr>
        <w:pStyle w:val="ListParagraph"/>
        <w:numPr>
          <w:ilvl w:val="0"/>
          <w:numId w:val="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State Engineer is also the flood plain coordinator for state construction in flood hazard areas.</w:t>
      </w:r>
    </w:p>
    <w:p w:rsidR="00EB3229" w:rsidRPr="00957FDD" w:rsidRDefault="00EB3229" w:rsidP="00114C74">
      <w:pPr>
        <w:pStyle w:val="ListParagraph"/>
        <w:numPr>
          <w:ilvl w:val="0"/>
          <w:numId w:val="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requirement to obtain any local Business License, if applicable, is the responsibility of both the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and the Contractor.</w:t>
      </w:r>
    </w:p>
    <w:p w:rsidR="00EB2C74" w:rsidRPr="00957FDD" w:rsidRDefault="00EB2C74" w:rsidP="00407011">
      <w:pPr>
        <w:spacing w:after="0" w:line="240" w:lineRule="auto"/>
        <w:ind w:right="-58"/>
        <w:rPr>
          <w:rFonts w:ascii="Times New Roman" w:hAnsi="Times New Roman" w:cs="Times New Roman"/>
          <w:sz w:val="20"/>
          <w:szCs w:val="20"/>
        </w:rPr>
      </w:pPr>
    </w:p>
    <w:p w:rsidR="00EB2C74" w:rsidRPr="00957FDD" w:rsidRDefault="00CA0BA8" w:rsidP="00407011">
      <w:pPr>
        <w:spacing w:before="60" w:after="60" w:line="240" w:lineRule="auto"/>
        <w:ind w:right="-58"/>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5.1.3 CODES AND STANDARDS</w:t>
      </w:r>
    </w:p>
    <w:p w:rsidR="00CA0BA8" w:rsidRPr="00957FDD" w:rsidRDefault="00CA0BA8" w:rsidP="00114C74">
      <w:pPr>
        <w:pStyle w:val="ListParagraph"/>
        <w:numPr>
          <w:ilvl w:val="0"/>
          <w:numId w:val="3"/>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Starting July 1 201</w:t>
      </w:r>
      <w:r w:rsidR="00E34246" w:rsidRPr="00957FDD">
        <w:rPr>
          <w:rFonts w:ascii="Times New Roman" w:eastAsia="Times New Roman" w:hAnsi="Times New Roman" w:cs="Times New Roman"/>
          <w:sz w:val="20"/>
          <w:szCs w:val="20"/>
        </w:rPr>
        <w:t>6</w:t>
      </w:r>
      <w:r w:rsidRPr="00957FDD">
        <w:rPr>
          <w:rFonts w:ascii="Times New Roman" w:eastAsia="Times New Roman" w:hAnsi="Times New Roman" w:cs="Times New Roman"/>
          <w:sz w:val="20"/>
          <w:szCs w:val="20"/>
        </w:rPr>
        <w:t>, State design and construction must comply with the codes and standards, along with their published errata and other requirements listed in this Chapter.</w:t>
      </w:r>
    </w:p>
    <w:p w:rsidR="00CA0BA8" w:rsidRPr="00957FDD" w:rsidRDefault="00CA0BA8" w:rsidP="00114C74">
      <w:pPr>
        <w:pStyle w:val="ListParagraph"/>
        <w:numPr>
          <w:ilvl w:val="0"/>
          <w:numId w:val="3"/>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If there is any conflict between the codes, standards, and/or regulations listed herein, the more stringent requirement controls.</w:t>
      </w:r>
    </w:p>
    <w:p w:rsidR="00EB2C74" w:rsidRPr="00957FDD" w:rsidRDefault="00CA0BA8" w:rsidP="00114C74">
      <w:pPr>
        <w:pStyle w:val="ListParagraph"/>
        <w:numPr>
          <w:ilvl w:val="0"/>
          <w:numId w:val="3"/>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Designers and Agency reviewers should ensure they have the latest errata for indicated editions to International Codes, other codes and standards.</w:t>
      </w:r>
    </w:p>
    <w:p w:rsidR="00CA0BA8" w:rsidRPr="00957FDD" w:rsidRDefault="00CA0BA8" w:rsidP="00114C74">
      <w:pPr>
        <w:pStyle w:val="ListParagraph"/>
        <w:numPr>
          <w:ilvl w:val="0"/>
          <w:numId w:val="3"/>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Codes editions in force at the time of first submittal govern throughout the project, unless:</w:t>
      </w:r>
    </w:p>
    <w:p w:rsidR="00CA0BA8" w:rsidRPr="00957FDD" w:rsidRDefault="00CA0BA8" w:rsidP="008D64C0">
      <w:pPr>
        <w:pStyle w:val="ListParagraph"/>
        <w:numPr>
          <w:ilvl w:val="1"/>
          <w:numId w:val="7"/>
        </w:numPr>
        <w:tabs>
          <w:tab w:val="clear" w:pos="144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Otherwise permitted by OSE; or</w:t>
      </w:r>
    </w:p>
    <w:p w:rsidR="00EB2C74" w:rsidRPr="00957FDD" w:rsidRDefault="00CA0BA8" w:rsidP="008D64C0">
      <w:pPr>
        <w:pStyle w:val="ListParagraph"/>
        <w:numPr>
          <w:ilvl w:val="1"/>
          <w:numId w:val="7"/>
        </w:numPr>
        <w:tabs>
          <w:tab w:val="clear" w:pos="144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Design is delayed for more than 6 months and OSE adopts editions that are more current in the interim.  No project may use a code that is older than one previous adopted edition.</w:t>
      </w:r>
    </w:p>
    <w:p w:rsidR="00EB2C74" w:rsidRPr="00957FDD" w:rsidRDefault="00CA0BA8" w:rsidP="00114C74">
      <w:pPr>
        <w:pStyle w:val="ListParagraph"/>
        <w:numPr>
          <w:ilvl w:val="0"/>
          <w:numId w:val="3"/>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rPr>
        <w:t>In accordance with SC Code Ann §§ 1-34-10 thru 70 &amp; § 10-1-180, OSE has adopted the following codes:</w:t>
      </w:r>
    </w:p>
    <w:p w:rsidR="00EB2C74" w:rsidRPr="00957FDD" w:rsidRDefault="00CA0BA8" w:rsidP="008D64C0">
      <w:pPr>
        <w:pStyle w:val="ListParagraph"/>
        <w:numPr>
          <w:ilvl w:val="0"/>
          <w:numId w:val="43"/>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u w:val="single" w:color="000000"/>
        </w:rPr>
        <w:t>International Building Code</w:t>
      </w:r>
      <w:r w:rsidRPr="00957FDD">
        <w:rPr>
          <w:rFonts w:ascii="Times New Roman" w:eastAsia="Times New Roman" w:hAnsi="Times New Roman" w:cs="Times New Roman"/>
          <w:sz w:val="20"/>
          <w:szCs w:val="20"/>
        </w:rPr>
        <w:t xml:space="preserve"> (IBC), 201</w:t>
      </w:r>
      <w:r w:rsidR="00E34246"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 xml:space="preserve"> Edition,</w:t>
      </w:r>
    </w:p>
    <w:p w:rsidR="00EB2C74" w:rsidRPr="00957FDD" w:rsidRDefault="00CA0BA8" w:rsidP="008D64C0">
      <w:pPr>
        <w:pStyle w:val="ListParagraph"/>
        <w:numPr>
          <w:ilvl w:val="0"/>
          <w:numId w:val="43"/>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International Existing Building Code</w:t>
      </w:r>
      <w:r w:rsidRPr="00957FDD">
        <w:rPr>
          <w:rFonts w:ascii="Times New Roman" w:eastAsia="Times New Roman" w:hAnsi="Times New Roman" w:cs="Times New Roman"/>
          <w:position w:val="-1"/>
          <w:sz w:val="20"/>
          <w:szCs w:val="20"/>
        </w:rPr>
        <w:t xml:space="preserve"> (IEBC), 20</w:t>
      </w:r>
      <w:r w:rsidR="00D45CB3" w:rsidRPr="00957FDD">
        <w:rPr>
          <w:rFonts w:ascii="Times New Roman" w:eastAsia="Times New Roman" w:hAnsi="Times New Roman" w:cs="Times New Roman"/>
          <w:position w:val="-1"/>
          <w:sz w:val="20"/>
          <w:szCs w:val="20"/>
        </w:rPr>
        <w:t>15</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43"/>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International Fire Code</w:t>
      </w:r>
      <w:r w:rsidRPr="00957FDD">
        <w:rPr>
          <w:rFonts w:ascii="Times New Roman" w:eastAsia="Times New Roman" w:hAnsi="Times New Roman" w:cs="Times New Roman"/>
          <w:position w:val="-1"/>
          <w:sz w:val="20"/>
          <w:szCs w:val="20"/>
        </w:rPr>
        <w:t xml:space="preserve"> (IFC), 201</w:t>
      </w:r>
      <w:r w:rsidR="00E34246" w:rsidRPr="00957FDD">
        <w:rPr>
          <w:rFonts w:ascii="Times New Roman" w:eastAsia="Times New Roman" w:hAnsi="Times New Roman" w:cs="Times New Roman"/>
          <w:position w:val="-1"/>
          <w:sz w:val="20"/>
          <w:szCs w:val="20"/>
        </w:rPr>
        <w:t>5</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43"/>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International Energy Conservation Code</w:t>
      </w:r>
      <w:r w:rsidRPr="00957FDD">
        <w:rPr>
          <w:rFonts w:ascii="Times New Roman" w:eastAsia="Times New Roman" w:hAnsi="Times New Roman" w:cs="Times New Roman"/>
          <w:position w:val="-1"/>
          <w:sz w:val="20"/>
          <w:szCs w:val="20"/>
        </w:rPr>
        <w:t xml:space="preserve"> (IECC), 20</w:t>
      </w:r>
      <w:r w:rsidR="00D45CB3" w:rsidRPr="00957FDD">
        <w:rPr>
          <w:rFonts w:ascii="Times New Roman" w:eastAsia="Times New Roman" w:hAnsi="Times New Roman" w:cs="Times New Roman"/>
          <w:position w:val="-1"/>
          <w:sz w:val="20"/>
          <w:szCs w:val="20"/>
        </w:rPr>
        <w:t>09</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43"/>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International Fuel Gas Code</w:t>
      </w:r>
      <w:r w:rsidRPr="00957FDD">
        <w:rPr>
          <w:rFonts w:ascii="Times New Roman" w:eastAsia="Times New Roman" w:hAnsi="Times New Roman" w:cs="Times New Roman"/>
          <w:position w:val="-1"/>
          <w:sz w:val="20"/>
          <w:szCs w:val="20"/>
        </w:rPr>
        <w:t xml:space="preserve"> (IFGC), 201</w:t>
      </w:r>
      <w:r w:rsidR="00E34246" w:rsidRPr="00957FDD">
        <w:rPr>
          <w:rFonts w:ascii="Times New Roman" w:eastAsia="Times New Roman" w:hAnsi="Times New Roman" w:cs="Times New Roman"/>
          <w:position w:val="-1"/>
          <w:sz w:val="20"/>
          <w:szCs w:val="20"/>
        </w:rPr>
        <w:t>5</w:t>
      </w:r>
      <w:r w:rsidRPr="00957FDD">
        <w:rPr>
          <w:rFonts w:ascii="Times New Roman" w:eastAsia="Times New Roman" w:hAnsi="Times New Roman" w:cs="Times New Roman"/>
          <w:position w:val="-1"/>
          <w:sz w:val="20"/>
          <w:szCs w:val="20"/>
        </w:rPr>
        <w:t xml:space="preserve"> Edition,</w:t>
      </w:r>
    </w:p>
    <w:p w:rsidR="0044238E" w:rsidRPr="00957FDD" w:rsidRDefault="0044238E">
      <w:pPr>
        <w:rPr>
          <w:rFonts w:ascii="Times New Roman" w:eastAsia="Times New Roman" w:hAnsi="Times New Roman" w:cs="Times New Roman"/>
          <w:position w:val="-1"/>
          <w:sz w:val="20"/>
          <w:szCs w:val="20"/>
          <w:u w:val="single" w:color="000000"/>
        </w:rPr>
      </w:pPr>
      <w:r w:rsidRPr="00957FDD">
        <w:rPr>
          <w:rFonts w:ascii="Times New Roman" w:eastAsia="Times New Roman" w:hAnsi="Times New Roman" w:cs="Times New Roman"/>
          <w:position w:val="-1"/>
          <w:sz w:val="20"/>
          <w:szCs w:val="20"/>
          <w:u w:val="single" w:color="000000"/>
        </w:rPr>
        <w:br w:type="page"/>
      </w:r>
    </w:p>
    <w:p w:rsidR="00B5603A" w:rsidRPr="00957FDD" w:rsidRDefault="00CA0BA8" w:rsidP="008D64C0">
      <w:pPr>
        <w:pStyle w:val="ListParagraph"/>
        <w:numPr>
          <w:ilvl w:val="0"/>
          <w:numId w:val="43"/>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lastRenderedPageBreak/>
        <w:t>International Mechanical Code</w:t>
      </w:r>
      <w:r w:rsidRPr="00957FDD">
        <w:rPr>
          <w:rFonts w:ascii="Times New Roman" w:eastAsia="Times New Roman" w:hAnsi="Times New Roman" w:cs="Times New Roman"/>
          <w:position w:val="-1"/>
          <w:sz w:val="20"/>
          <w:szCs w:val="20"/>
        </w:rPr>
        <w:t xml:space="preserve"> (IMC), 201</w:t>
      </w:r>
      <w:r w:rsidR="00E34246" w:rsidRPr="00957FDD">
        <w:rPr>
          <w:rFonts w:ascii="Times New Roman" w:eastAsia="Times New Roman" w:hAnsi="Times New Roman" w:cs="Times New Roman"/>
          <w:position w:val="-1"/>
          <w:sz w:val="20"/>
          <w:szCs w:val="20"/>
        </w:rPr>
        <w:t>5</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8"/>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u w:val="single" w:color="000000"/>
        </w:rPr>
        <w:t>International Plumbing Code</w:t>
      </w:r>
      <w:r w:rsidRPr="00957FDD">
        <w:rPr>
          <w:rFonts w:ascii="Times New Roman" w:eastAsia="Times New Roman" w:hAnsi="Times New Roman" w:cs="Times New Roman"/>
          <w:sz w:val="20"/>
          <w:szCs w:val="20"/>
        </w:rPr>
        <w:t xml:space="preserve"> (IPC), 201</w:t>
      </w:r>
      <w:r w:rsidR="00E34246"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 xml:space="preserve"> Edition, with the following insertions:</w:t>
      </w:r>
    </w:p>
    <w:p w:rsidR="00EB2C74" w:rsidRPr="00957FDD" w:rsidRDefault="00CA0BA8" w:rsidP="008D64C0">
      <w:pPr>
        <w:pStyle w:val="ListParagraph"/>
        <w:numPr>
          <w:ilvl w:val="2"/>
          <w:numId w:val="9"/>
        </w:numPr>
        <w:spacing w:before="60" w:after="60" w:line="240" w:lineRule="auto"/>
        <w:ind w:left="1620" w:right="-58"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Section 305.</w:t>
      </w:r>
      <w:r w:rsidR="00F8548D" w:rsidRPr="00957FDD">
        <w:rPr>
          <w:rFonts w:ascii="Times New Roman" w:eastAsia="Times New Roman" w:hAnsi="Times New Roman" w:cs="Times New Roman"/>
          <w:sz w:val="20"/>
          <w:szCs w:val="20"/>
        </w:rPr>
        <w:t>4</w:t>
      </w:r>
      <w:r w:rsidRPr="00957FDD">
        <w:rPr>
          <w:rFonts w:ascii="Times New Roman" w:eastAsia="Times New Roman" w:hAnsi="Times New Roman" w:cs="Times New Roman"/>
          <w:sz w:val="20"/>
          <w:szCs w:val="20"/>
        </w:rPr>
        <w:t>.1, insert “</w:t>
      </w:r>
      <w:r w:rsidR="00F8548D" w:rsidRPr="00957FDD">
        <w:rPr>
          <w:rFonts w:ascii="Times New Roman" w:eastAsia="Times New Roman" w:hAnsi="Times New Roman" w:cs="Times New Roman"/>
          <w:sz w:val="20"/>
          <w:szCs w:val="20"/>
        </w:rPr>
        <w:t>18</w:t>
      </w:r>
      <w:r w:rsidRPr="00957FDD">
        <w:rPr>
          <w:rFonts w:ascii="Times New Roman" w:eastAsia="Times New Roman" w:hAnsi="Times New Roman" w:cs="Times New Roman"/>
          <w:sz w:val="20"/>
          <w:szCs w:val="20"/>
        </w:rPr>
        <w:t>” and insert “</w:t>
      </w:r>
      <w:r w:rsidR="003C786F" w:rsidRPr="00957FDD">
        <w:rPr>
          <w:rFonts w:ascii="Times New Roman" w:eastAsia="Times New Roman" w:hAnsi="Times New Roman" w:cs="Times New Roman"/>
          <w:sz w:val="20"/>
          <w:szCs w:val="20"/>
        </w:rPr>
        <w:t>18</w:t>
      </w:r>
      <w:r w:rsidRPr="00957FDD">
        <w:rPr>
          <w:rFonts w:ascii="Times New Roman" w:eastAsia="Times New Roman" w:hAnsi="Times New Roman" w:cs="Times New Roman"/>
          <w:sz w:val="20"/>
          <w:szCs w:val="20"/>
        </w:rPr>
        <w:t>”</w:t>
      </w:r>
    </w:p>
    <w:p w:rsidR="00EB2C74" w:rsidRPr="00957FDD" w:rsidRDefault="00CA0BA8" w:rsidP="008D64C0">
      <w:pPr>
        <w:pStyle w:val="ListParagraph"/>
        <w:numPr>
          <w:ilvl w:val="2"/>
          <w:numId w:val="9"/>
        </w:numPr>
        <w:spacing w:before="60" w:after="60" w:line="240" w:lineRule="auto"/>
        <w:ind w:left="1620" w:right="-58"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Section 90</w:t>
      </w:r>
      <w:r w:rsidR="00F8548D" w:rsidRPr="00957FDD">
        <w:rPr>
          <w:rFonts w:ascii="Times New Roman" w:eastAsia="Times New Roman" w:hAnsi="Times New Roman" w:cs="Times New Roman"/>
          <w:sz w:val="20"/>
          <w:szCs w:val="20"/>
        </w:rPr>
        <w:t>3</w:t>
      </w:r>
      <w:r w:rsidRPr="00957FDD">
        <w:rPr>
          <w:rFonts w:ascii="Times New Roman" w:eastAsia="Times New Roman" w:hAnsi="Times New Roman" w:cs="Times New Roman"/>
          <w:sz w:val="20"/>
          <w:szCs w:val="20"/>
        </w:rPr>
        <w:t>.1, insert “8”</w:t>
      </w:r>
    </w:p>
    <w:p w:rsidR="00EB2C74" w:rsidRPr="00957FDD" w:rsidRDefault="00CA0BA8" w:rsidP="008D64C0">
      <w:pPr>
        <w:pStyle w:val="ListParagraph"/>
        <w:numPr>
          <w:ilvl w:val="0"/>
          <w:numId w:val="44"/>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International Private Sewage Disposal Code</w:t>
      </w:r>
      <w:r w:rsidRPr="00957FDD">
        <w:rPr>
          <w:rFonts w:ascii="Times New Roman" w:eastAsia="Times New Roman" w:hAnsi="Times New Roman" w:cs="Times New Roman"/>
          <w:position w:val="-1"/>
          <w:sz w:val="20"/>
          <w:szCs w:val="20"/>
        </w:rPr>
        <w:t xml:space="preserve"> (IPSDC), 201</w:t>
      </w:r>
      <w:r w:rsidR="00E34246" w:rsidRPr="00957FDD">
        <w:rPr>
          <w:rFonts w:ascii="Times New Roman" w:eastAsia="Times New Roman" w:hAnsi="Times New Roman" w:cs="Times New Roman"/>
          <w:position w:val="-1"/>
          <w:sz w:val="20"/>
          <w:szCs w:val="20"/>
        </w:rPr>
        <w:t>5</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44"/>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International Property Maintenance Code</w:t>
      </w:r>
      <w:r w:rsidRPr="00957FDD">
        <w:rPr>
          <w:rFonts w:ascii="Times New Roman" w:eastAsia="Times New Roman" w:hAnsi="Times New Roman" w:cs="Times New Roman"/>
          <w:position w:val="-1"/>
          <w:sz w:val="20"/>
          <w:szCs w:val="20"/>
        </w:rPr>
        <w:t xml:space="preserve"> (IPMC), 201</w:t>
      </w:r>
      <w:r w:rsidR="00E34246" w:rsidRPr="00957FDD">
        <w:rPr>
          <w:rFonts w:ascii="Times New Roman" w:eastAsia="Times New Roman" w:hAnsi="Times New Roman" w:cs="Times New Roman"/>
          <w:position w:val="-1"/>
          <w:sz w:val="20"/>
          <w:szCs w:val="20"/>
        </w:rPr>
        <w:t>5</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44"/>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u w:val="single" w:color="000000"/>
        </w:rPr>
        <w:t>International Residential Code for One and Two Family Dwellings</w:t>
      </w:r>
      <w:r w:rsidRPr="00957FDD">
        <w:rPr>
          <w:rFonts w:ascii="Times New Roman" w:eastAsia="Times New Roman" w:hAnsi="Times New Roman" w:cs="Times New Roman"/>
          <w:sz w:val="20"/>
          <w:szCs w:val="20"/>
        </w:rPr>
        <w:t xml:space="preserve"> (IRC), 201</w:t>
      </w:r>
      <w:r w:rsidR="00E34246"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 xml:space="preserve"> Edition, with the following insertions:</w:t>
      </w:r>
    </w:p>
    <w:p w:rsidR="00EB2C74" w:rsidRPr="00957FDD" w:rsidRDefault="00CA0BA8" w:rsidP="008D64C0">
      <w:pPr>
        <w:pStyle w:val="ListParagraph"/>
        <w:numPr>
          <w:ilvl w:val="0"/>
          <w:numId w:val="45"/>
        </w:numPr>
        <w:spacing w:before="60" w:after="60" w:line="240" w:lineRule="auto"/>
        <w:ind w:left="1620" w:right="-58"/>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P2603.</w:t>
      </w:r>
      <w:r w:rsidR="00223A20"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.1, insert “12” and insert “24”</w:t>
      </w:r>
    </w:p>
    <w:p w:rsidR="00B5603A"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u w:val="single" w:color="000000"/>
        </w:rPr>
        <w:t>International Wildland – Urban Interface Code</w:t>
      </w:r>
      <w:r w:rsidRPr="00957FDD">
        <w:rPr>
          <w:rFonts w:ascii="Times New Roman" w:eastAsia="Times New Roman" w:hAnsi="Times New Roman" w:cs="Times New Roman"/>
          <w:sz w:val="20"/>
          <w:szCs w:val="20"/>
        </w:rPr>
        <w:t xml:space="preserve"> (IUWIC), 201</w:t>
      </w:r>
      <w:r w:rsidR="00E34246"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 xml:space="preserve"> Edition,</w:t>
      </w:r>
    </w:p>
    <w:p w:rsidR="00EB2C74" w:rsidRPr="00957FDD" w:rsidRDefault="00CA0BA8" w:rsidP="00114C74">
      <w:pPr>
        <w:spacing w:before="60" w:after="60" w:line="240" w:lineRule="auto"/>
        <w:ind w:left="1260" w:right="-58"/>
        <w:jc w:val="both"/>
        <w:rPr>
          <w:rFonts w:ascii="Times New Roman" w:eastAsia="Times New Roman" w:hAnsi="Times New Roman" w:cs="Times New Roman"/>
          <w:i/>
          <w:sz w:val="20"/>
          <w:szCs w:val="20"/>
        </w:rPr>
      </w:pPr>
      <w:r w:rsidRPr="00957FDD">
        <w:rPr>
          <w:rFonts w:ascii="Times New Roman" w:eastAsia="Times New Roman" w:hAnsi="Times New Roman" w:cs="Times New Roman"/>
          <w:i/>
          <w:sz w:val="20"/>
          <w:szCs w:val="20"/>
        </w:rPr>
        <w:t>Note: The IUWIC does not supersede existing statutory requirements.</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International Code Council Performance Code</w:t>
      </w:r>
      <w:r w:rsidRPr="00957FDD">
        <w:rPr>
          <w:rFonts w:ascii="Times New Roman" w:eastAsia="Times New Roman" w:hAnsi="Times New Roman" w:cs="Times New Roman"/>
          <w:position w:val="-1"/>
          <w:sz w:val="20"/>
          <w:szCs w:val="20"/>
        </w:rPr>
        <w:t xml:space="preserve"> (ICCPC), 201</w:t>
      </w:r>
      <w:r w:rsidR="00E34246" w:rsidRPr="00957FDD">
        <w:rPr>
          <w:rFonts w:ascii="Times New Roman" w:eastAsia="Times New Roman" w:hAnsi="Times New Roman" w:cs="Times New Roman"/>
          <w:position w:val="-1"/>
          <w:sz w:val="20"/>
          <w:szCs w:val="20"/>
        </w:rPr>
        <w:t>5</w:t>
      </w:r>
      <w:r w:rsidRPr="00957FDD">
        <w:rPr>
          <w:rFonts w:ascii="Times New Roman" w:eastAsia="Times New Roman" w:hAnsi="Times New Roman" w:cs="Times New Roman"/>
          <w:position w:val="-1"/>
          <w:sz w:val="20"/>
          <w:szCs w:val="20"/>
        </w:rPr>
        <w:t xml:space="preserve"> Edition, upon State Engineer’s approval.</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u w:val="single" w:color="000000"/>
        </w:rPr>
        <w:t>International Swimming Pool and Spa Code</w:t>
      </w:r>
      <w:r w:rsidRPr="00957FDD">
        <w:rPr>
          <w:rFonts w:ascii="Times New Roman" w:eastAsia="Times New Roman" w:hAnsi="Times New Roman" w:cs="Times New Roman"/>
          <w:sz w:val="20"/>
          <w:szCs w:val="20"/>
        </w:rPr>
        <w:t xml:space="preserve"> (ISPSC), 201</w:t>
      </w:r>
      <w:r w:rsidR="00E34246"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 xml:space="preserve"> Edition,</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u w:val="single"/>
        </w:rPr>
        <w:t>Standard for Bleachers, Folding and Telescopic Seating, and Grandstands</w:t>
      </w:r>
      <w:r w:rsidRPr="00957FDD">
        <w:rPr>
          <w:rFonts w:ascii="Times New Roman" w:eastAsia="Times New Roman" w:hAnsi="Times New Roman" w:cs="Times New Roman"/>
          <w:sz w:val="20"/>
          <w:szCs w:val="20"/>
        </w:rPr>
        <w:t>, ICC 300-2012 Edition</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National Electrical Code</w:t>
      </w:r>
      <w:r w:rsidRPr="00957FDD">
        <w:rPr>
          <w:rFonts w:ascii="Times New Roman" w:eastAsia="Times New Roman" w:hAnsi="Times New Roman" w:cs="Times New Roman"/>
          <w:position w:val="-1"/>
          <w:sz w:val="20"/>
          <w:szCs w:val="20"/>
        </w:rPr>
        <w:t xml:space="preserve"> (NEC) [NFPA-70], 201</w:t>
      </w:r>
      <w:r w:rsidR="00E34246" w:rsidRPr="00957FDD">
        <w:rPr>
          <w:rFonts w:ascii="Times New Roman" w:eastAsia="Times New Roman" w:hAnsi="Times New Roman" w:cs="Times New Roman"/>
          <w:position w:val="-1"/>
          <w:sz w:val="20"/>
          <w:szCs w:val="20"/>
        </w:rPr>
        <w:t>4</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u w:val="single" w:color="000000"/>
        </w:rPr>
        <w:t>National Electrical Safety Code</w:t>
      </w:r>
      <w:r w:rsidRPr="00957FDD">
        <w:rPr>
          <w:rFonts w:ascii="Times New Roman" w:eastAsia="Times New Roman" w:hAnsi="Times New Roman" w:cs="Times New Roman"/>
          <w:position w:val="-1"/>
          <w:sz w:val="20"/>
          <w:szCs w:val="20"/>
        </w:rPr>
        <w:t>, IEEE-C2-201</w:t>
      </w:r>
      <w:r w:rsidR="00223A20" w:rsidRPr="00957FDD">
        <w:rPr>
          <w:rFonts w:ascii="Times New Roman" w:eastAsia="Times New Roman" w:hAnsi="Times New Roman" w:cs="Times New Roman"/>
          <w:position w:val="-1"/>
          <w:sz w:val="20"/>
          <w:szCs w:val="20"/>
        </w:rPr>
        <w:t>2</w:t>
      </w:r>
      <w:r w:rsidRPr="00957FDD">
        <w:rPr>
          <w:rFonts w:ascii="Times New Roman" w:eastAsia="Times New Roman" w:hAnsi="Times New Roman" w:cs="Times New Roman"/>
          <w:position w:val="-1"/>
          <w:sz w:val="20"/>
          <w:szCs w:val="20"/>
        </w:rPr>
        <w:t xml:space="preserve"> Edition</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i/>
          <w:sz w:val="20"/>
          <w:szCs w:val="20"/>
        </w:rPr>
      </w:pPr>
      <w:r w:rsidRPr="00957FDD">
        <w:rPr>
          <w:rFonts w:ascii="Times New Roman" w:eastAsia="Times New Roman" w:hAnsi="Times New Roman" w:cs="Times New Roman"/>
          <w:sz w:val="20"/>
          <w:szCs w:val="20"/>
        </w:rPr>
        <w:t xml:space="preserve">Latest edition of the American National Standards Institute, Inc. (ANSI) document A117.1, </w:t>
      </w:r>
      <w:r w:rsidRPr="00957FDD">
        <w:rPr>
          <w:rFonts w:ascii="Times New Roman" w:eastAsia="Times New Roman" w:hAnsi="Times New Roman" w:cs="Times New Roman"/>
          <w:sz w:val="20"/>
          <w:szCs w:val="20"/>
          <w:u w:val="single" w:color="000000"/>
        </w:rPr>
        <w:t>Accessible and</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u w:val="single" w:color="000000"/>
        </w:rPr>
        <w:t>Useable Buildings and Facilities</w:t>
      </w:r>
      <w:r w:rsidRPr="00957FDD">
        <w:rPr>
          <w:rFonts w:ascii="Times New Roman" w:eastAsia="Times New Roman" w:hAnsi="Times New Roman" w:cs="Times New Roman"/>
          <w:sz w:val="20"/>
          <w:szCs w:val="20"/>
        </w:rPr>
        <w:t xml:space="preserve">. </w:t>
      </w:r>
      <w:r w:rsidR="00B5603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Note that this standard is the standard adopted by the South Carolina Accessibility Act but this requirement does not relieve the Agency or the design professional from the Federal Statutory requirements that design and construction comply with the </w:t>
      </w:r>
      <w:r w:rsidRPr="00957FDD">
        <w:rPr>
          <w:rFonts w:ascii="Times New Roman" w:eastAsia="Times New Roman" w:hAnsi="Times New Roman" w:cs="Times New Roman"/>
          <w:sz w:val="20"/>
          <w:szCs w:val="20"/>
          <w:u w:val="single" w:color="000000"/>
        </w:rPr>
        <w:t xml:space="preserve">Americans </w:t>
      </w:r>
      <w:r w:rsidR="00F8548D" w:rsidRPr="00957FDD">
        <w:rPr>
          <w:rFonts w:ascii="Times New Roman" w:eastAsia="Times New Roman" w:hAnsi="Times New Roman" w:cs="Times New Roman"/>
          <w:sz w:val="20"/>
          <w:szCs w:val="20"/>
          <w:u w:val="single" w:color="000000"/>
        </w:rPr>
        <w:t>with</w:t>
      </w:r>
      <w:r w:rsidRPr="00957FDD">
        <w:rPr>
          <w:rFonts w:ascii="Times New Roman" w:eastAsia="Times New Roman" w:hAnsi="Times New Roman" w:cs="Times New Roman"/>
          <w:sz w:val="20"/>
          <w:szCs w:val="20"/>
          <w:u w:val="single" w:color="000000"/>
        </w:rPr>
        <w:t xml:space="preserve"> Disabilities Act Accessibility</w:t>
      </w:r>
      <w:r w:rsidRPr="00957FDD">
        <w:rPr>
          <w:rFonts w:ascii="Times New Roman" w:eastAsia="Times New Roman" w:hAnsi="Times New Roman" w:cs="Times New Roman"/>
          <w:sz w:val="20"/>
          <w:szCs w:val="20"/>
          <w:u w:val="single"/>
        </w:rPr>
        <w:t xml:space="preserve"> </w:t>
      </w:r>
      <w:r w:rsidRPr="00957FDD">
        <w:rPr>
          <w:rFonts w:ascii="Times New Roman" w:eastAsia="Times New Roman" w:hAnsi="Times New Roman" w:cs="Times New Roman"/>
          <w:sz w:val="20"/>
          <w:szCs w:val="20"/>
          <w:u w:val="single" w:color="000000"/>
        </w:rPr>
        <w:t>Guidelines for Buildings and Facilities.</w:t>
      </w:r>
      <w:r w:rsidR="00A06204" w:rsidRPr="00957FDD">
        <w:rPr>
          <w:rFonts w:ascii="Times New Roman" w:eastAsia="Times New Roman" w:hAnsi="Times New Roman" w:cs="Times New Roman"/>
          <w:sz w:val="20"/>
          <w:szCs w:val="20"/>
        </w:rPr>
        <w:t xml:space="preserve">  </w:t>
      </w:r>
      <w:r w:rsidR="00F8548D" w:rsidRPr="00957FDD">
        <w:rPr>
          <w:rFonts w:ascii="Times New Roman" w:eastAsia="Times New Roman" w:hAnsi="Times New Roman" w:cs="Times New Roman"/>
          <w:i/>
          <w:sz w:val="20"/>
          <w:szCs w:val="20"/>
        </w:rPr>
        <w:t xml:space="preserve">See </w:t>
      </w:r>
      <w:hyperlink r:id="rId9" w:history="1">
        <w:r w:rsidR="00F620A5" w:rsidRPr="00957FDD">
          <w:rPr>
            <w:rStyle w:val="Hyperlink"/>
            <w:rFonts w:ascii="Times New Roman" w:hAnsi="Times New Roman" w:cs="Times New Roman"/>
            <w:i/>
            <w:sz w:val="20"/>
            <w:szCs w:val="20"/>
          </w:rPr>
          <w:t>http://www.access-board.gov/guidelines-and-standards/buildings-and-sites/about-the-ada-standards/ada-standards</w:t>
        </w:r>
      </w:hyperlink>
      <w:r w:rsidR="00F620A5" w:rsidRPr="00957FDD">
        <w:rPr>
          <w:rFonts w:ascii="Times New Roman" w:hAnsi="Times New Roman" w:cs="Times New Roman"/>
          <w:i/>
          <w:sz w:val="20"/>
          <w:szCs w:val="20"/>
        </w:rPr>
        <w:t xml:space="preserve"> </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State Fire Marshal rules, regulations, and policies. </w:t>
      </w:r>
      <w:r w:rsidR="00B5603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i/>
          <w:sz w:val="20"/>
          <w:szCs w:val="20"/>
        </w:rPr>
        <w:t xml:space="preserve">See </w:t>
      </w:r>
      <w:r w:rsidRPr="00957FDD">
        <w:rPr>
          <w:rFonts w:ascii="Times New Roman" w:eastAsia="Times New Roman" w:hAnsi="Times New Roman" w:cs="Times New Roman"/>
          <w:i/>
          <w:color w:val="0000FF"/>
          <w:sz w:val="20"/>
          <w:szCs w:val="20"/>
        </w:rPr>
        <w:t xml:space="preserve"> </w:t>
      </w:r>
      <w:hyperlink r:id="rId10" w:history="1">
        <w:r w:rsidR="00F620A5" w:rsidRPr="00957FDD">
          <w:rPr>
            <w:rStyle w:val="Hyperlink"/>
            <w:rFonts w:ascii="Times New Roman" w:eastAsia="Times New Roman" w:hAnsi="Times New Roman" w:cs="Times New Roman"/>
            <w:i/>
            <w:sz w:val="20"/>
            <w:szCs w:val="20"/>
            <w:u w:color="0000FF"/>
          </w:rPr>
          <w:t>http://www.scfiremarshal.llronline.com</w:t>
        </w:r>
      </w:hyperlink>
    </w:p>
    <w:p w:rsidR="00B5603A" w:rsidRPr="00957FDD" w:rsidRDefault="00CA0BA8" w:rsidP="008D64C0">
      <w:pPr>
        <w:pStyle w:val="ListParagraph"/>
        <w:numPr>
          <w:ilvl w:val="0"/>
          <w:numId w:val="46"/>
        </w:numPr>
        <w:spacing w:before="60" w:after="0" w:line="240" w:lineRule="auto"/>
        <w:ind w:left="1267"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South Carolina Elevator, Code, &amp; Regulations.</w:t>
      </w:r>
      <w:r w:rsidRPr="00957FDD">
        <w:rPr>
          <w:rFonts w:ascii="Times New Roman" w:eastAsia="Times New Roman" w:hAnsi="Times New Roman" w:cs="Times New Roman"/>
          <w:position w:val="9"/>
          <w:sz w:val="16"/>
          <w:szCs w:val="16"/>
        </w:rPr>
        <w:t>1</w:t>
      </w:r>
      <w:r w:rsidRPr="00957FDD">
        <w:rPr>
          <w:rFonts w:ascii="Times New Roman" w:eastAsia="Times New Roman" w:hAnsi="Times New Roman" w:cs="Times New Roman"/>
          <w:sz w:val="20"/>
          <w:szCs w:val="20"/>
        </w:rPr>
        <w:t>:</w:t>
      </w:r>
    </w:p>
    <w:p w:rsidR="00EB2C74" w:rsidRPr="00957FDD" w:rsidRDefault="00CA0BA8" w:rsidP="00A06204">
      <w:pPr>
        <w:spacing w:after="60" w:line="240" w:lineRule="auto"/>
        <w:ind w:left="1267" w:right="-58"/>
        <w:jc w:val="both"/>
        <w:rPr>
          <w:rFonts w:ascii="Times New Roman" w:eastAsia="Times New Roman" w:hAnsi="Times New Roman" w:cs="Times New Roman"/>
          <w:i/>
          <w:sz w:val="20"/>
          <w:szCs w:val="20"/>
        </w:rPr>
      </w:pPr>
      <w:r w:rsidRPr="00957FDD">
        <w:rPr>
          <w:rFonts w:ascii="Times New Roman" w:eastAsia="Times New Roman" w:hAnsi="Times New Roman" w:cs="Times New Roman"/>
          <w:i/>
          <w:sz w:val="20"/>
          <w:szCs w:val="20"/>
        </w:rPr>
        <w:t xml:space="preserve">See </w:t>
      </w:r>
      <w:hyperlink r:id="rId11">
        <w:r w:rsidRPr="00957FDD">
          <w:rPr>
            <w:rFonts w:ascii="Times New Roman" w:eastAsia="Times New Roman" w:hAnsi="Times New Roman" w:cs="Times New Roman"/>
            <w:i/>
            <w:color w:val="0000FF"/>
            <w:sz w:val="20"/>
            <w:szCs w:val="20"/>
            <w:u w:val="single" w:color="0000FF"/>
          </w:rPr>
          <w:t>http://www.llr.state.sc.us/Labor/ElevatorAmusement/index.asp?file=bungee.htm</w:t>
        </w:r>
      </w:hyperlink>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State of SC Telephone Equipment Room and Communications/Data Systems Policies as formulated by the</w:t>
      </w:r>
      <w:r w:rsidR="00B5603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Division of State Information Technology (DSIT).</w:t>
      </w:r>
    </w:p>
    <w:p w:rsidR="00B5603A"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Governor</w:t>
      </w:r>
      <w:r w:rsidR="00B5603A" w:rsidRPr="00957FDD">
        <w:rPr>
          <w:rFonts w:ascii="Times New Roman" w:eastAsia="Times New Roman" w:hAnsi="Times New Roman" w:cs="Times New Roman"/>
          <w:sz w:val="20"/>
          <w:szCs w:val="20"/>
        </w:rPr>
        <w:t>’</w:t>
      </w:r>
      <w:r w:rsidRPr="00957FDD">
        <w:rPr>
          <w:rFonts w:ascii="Times New Roman" w:eastAsia="Times New Roman" w:hAnsi="Times New Roman" w:cs="Times New Roman"/>
          <w:sz w:val="20"/>
          <w:szCs w:val="20"/>
        </w:rPr>
        <w:t>s executive Order No. 82-19 (April 1982) – State of SC Building Standards in Floodplain Areas.</w:t>
      </w:r>
    </w:p>
    <w:p w:rsidR="00EB2C74" w:rsidRPr="00957FDD" w:rsidRDefault="00CA0BA8" w:rsidP="008D64C0">
      <w:pPr>
        <w:pStyle w:val="ListParagraph"/>
        <w:numPr>
          <w:ilvl w:val="0"/>
          <w:numId w:val="46"/>
        </w:numPr>
        <w:spacing w:before="60" w:after="60" w:line="240" w:lineRule="auto"/>
        <w:ind w:left="126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South Carolina Modular Buildings Construction Act S.C. Code § 23-43-10 et. Seq.</w:t>
      </w:r>
    </w:p>
    <w:p w:rsidR="00EB2C74" w:rsidRPr="00957FDD" w:rsidRDefault="00EB2C74" w:rsidP="00114C74">
      <w:pPr>
        <w:spacing w:before="60" w:after="60" w:line="240" w:lineRule="auto"/>
        <w:ind w:left="1260" w:right="-58"/>
        <w:rPr>
          <w:rFonts w:ascii="Times New Roman" w:hAnsi="Times New Roman" w:cs="Times New Roman"/>
          <w:sz w:val="20"/>
          <w:szCs w:val="20"/>
        </w:rPr>
      </w:pPr>
    </w:p>
    <w:p w:rsidR="00B5603A" w:rsidRPr="00957FDD" w:rsidRDefault="00B5603A" w:rsidP="00114C74">
      <w:pPr>
        <w:tabs>
          <w:tab w:val="left" w:pos="540"/>
        </w:tabs>
        <w:spacing w:before="60" w:after="60" w:line="240" w:lineRule="auto"/>
        <w:ind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5.1.4</w:t>
      </w:r>
      <w:r w:rsidRPr="00957FDD">
        <w:rPr>
          <w:rFonts w:ascii="Times New Roman" w:eastAsia="Times New Roman" w:hAnsi="Times New Roman" w:cs="Times New Roman"/>
          <w:b/>
          <w:bCs/>
          <w:sz w:val="20"/>
          <w:szCs w:val="20"/>
        </w:rPr>
        <w:tab/>
        <w:t xml:space="preserve">FLOOD HAZARD AREA DEVELOPMENT </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i/>
          <w:sz w:val="20"/>
          <w:szCs w:val="20"/>
        </w:rPr>
        <w:t>Governor’s Executive Order No. 82-19</w:t>
      </w:r>
    </w:p>
    <w:p w:rsidR="00B5603A" w:rsidRPr="00957FDD" w:rsidRDefault="00B5603A" w:rsidP="008D64C0">
      <w:pPr>
        <w:pStyle w:val="ListParagraph"/>
        <w:numPr>
          <w:ilvl w:val="0"/>
          <w:numId w:val="10"/>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G</w:t>
      </w:r>
      <w:r w:rsidR="000A00CC" w:rsidRPr="00957FDD">
        <w:rPr>
          <w:rFonts w:ascii="Times New Roman" w:eastAsia="Times New Roman" w:hAnsi="Times New Roman" w:cs="Times New Roman"/>
          <w:b/>
          <w:bCs/>
          <w:sz w:val="20"/>
          <w:szCs w:val="20"/>
        </w:rPr>
        <w:t>eneral Requirements</w:t>
      </w:r>
    </w:p>
    <w:p w:rsidR="00B5603A" w:rsidRPr="00957FDD" w:rsidRDefault="00B5603A" w:rsidP="00114C74">
      <w:p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"State of South Carolina Building Standards in Floodplain Areas" requires compliance with the criteria in Title 44, Code of Federal Regulations, Parts 60.3 and 60.5.  </w:t>
      </w:r>
      <w:r w:rsidR="00F8548D" w:rsidRPr="00957FDD">
        <w:rPr>
          <w:rFonts w:ascii="Times New Roman" w:eastAsia="Times New Roman" w:hAnsi="Times New Roman" w:cs="Times New Roman"/>
          <w:sz w:val="20"/>
          <w:szCs w:val="20"/>
        </w:rPr>
        <w:t>See</w:t>
      </w:r>
      <w:r w:rsidR="002D3172" w:rsidRPr="00957FDD">
        <w:t xml:space="preserve"> </w:t>
      </w:r>
      <w:hyperlink r:id="rId12" w:history="1">
        <w:r w:rsidR="002D3172" w:rsidRPr="00957FDD">
          <w:rPr>
            <w:rStyle w:val="Hyperlink"/>
            <w:rFonts w:ascii="Times New Roman" w:eastAsia="Times New Roman" w:hAnsi="Times New Roman" w:cs="Times New Roman"/>
            <w:sz w:val="20"/>
            <w:szCs w:val="20"/>
          </w:rPr>
          <w:t>https://www.gpo.gov/fdsys/pkg/CFR-2011-title44-vol1/pdf/CFR-2011-title44-vol1-sec60-3.pdf</w:t>
        </w:r>
      </w:hyperlink>
      <w:r w:rsidR="002D3172"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color w:val="000000"/>
          <w:sz w:val="20"/>
          <w:szCs w:val="20"/>
        </w:rPr>
        <w:t xml:space="preserve">Copies of these </w:t>
      </w:r>
      <w:r w:rsidRPr="00957FDD">
        <w:rPr>
          <w:rFonts w:ascii="Times New Roman" w:eastAsia="Times New Roman" w:hAnsi="Times New Roman" w:cs="Times New Roman"/>
          <w:sz w:val="20"/>
          <w:szCs w:val="20"/>
        </w:rPr>
        <w:t>Parts are available from the State Coordinator’s Office for the National Flood Insurance Program (NFIP).</w:t>
      </w:r>
    </w:p>
    <w:p w:rsidR="00B5603A" w:rsidRPr="00957FDD" w:rsidRDefault="00B5603A" w:rsidP="008D64C0">
      <w:pPr>
        <w:pStyle w:val="ListParagraph"/>
        <w:numPr>
          <w:ilvl w:val="0"/>
          <w:numId w:val="10"/>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A</w:t>
      </w:r>
      <w:r w:rsidR="000517D8" w:rsidRPr="00957FDD">
        <w:rPr>
          <w:rFonts w:ascii="Times New Roman" w:eastAsia="Times New Roman" w:hAnsi="Times New Roman" w:cs="Times New Roman"/>
          <w:b/>
          <w:bCs/>
          <w:sz w:val="20"/>
          <w:szCs w:val="20"/>
        </w:rPr>
        <w:t>pplicable Definition</w:t>
      </w:r>
    </w:p>
    <w:p w:rsidR="00B5603A" w:rsidRPr="00957FDD" w:rsidRDefault="003F40D5" w:rsidP="000517D8">
      <w:p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u w:val="single"/>
        </w:rPr>
        <w:t>FLOOD HAZARD AREAS</w:t>
      </w:r>
      <w:r w:rsidRPr="00957FDD">
        <w:rPr>
          <w:rFonts w:ascii="Times New Roman" w:eastAsia="Times New Roman" w:hAnsi="Times New Roman" w:cs="Times New Roman"/>
          <w:sz w:val="20"/>
          <w:szCs w:val="20"/>
        </w:rPr>
        <w:t xml:space="preserve"> </w:t>
      </w:r>
      <w:r w:rsidR="00B5603A" w:rsidRPr="00957FDD">
        <w:rPr>
          <w:rFonts w:ascii="Times New Roman" w:eastAsia="Times New Roman" w:hAnsi="Times New Roman" w:cs="Times New Roman"/>
          <w:sz w:val="20"/>
          <w:szCs w:val="20"/>
        </w:rPr>
        <w:t>are those areas identified by the Federal Emergency Management Agency (FEMA) on Flood Insurance Rate Maps (FIRMs) or Flood Hazard Boundary Maps (FHBMs) that are subject to inundation by a 100- year flood. (Any Zone A or Zone V is a flood hazard area.)</w:t>
      </w:r>
    </w:p>
    <w:p w:rsidR="00F8548D" w:rsidRPr="00957FDD" w:rsidRDefault="00F8548D" w:rsidP="008D64C0">
      <w:pPr>
        <w:pStyle w:val="ListParagraph"/>
        <w:numPr>
          <w:ilvl w:val="0"/>
          <w:numId w:val="10"/>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Permitting</w:t>
      </w:r>
    </w:p>
    <w:p w:rsidR="00F8548D" w:rsidRPr="00957FDD" w:rsidRDefault="00F8548D" w:rsidP="008D64C0">
      <w:pPr>
        <w:pStyle w:val="ListParagraph"/>
        <w:numPr>
          <w:ilvl w:val="0"/>
          <w:numId w:val="11"/>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Where a project provides for new construction or improvement to an existing structure in a flood hazard area, the Agency must</w:t>
      </w:r>
      <w:r w:rsidR="002068E1" w:rsidRPr="00957FDD">
        <w:rPr>
          <w:rFonts w:ascii="Times New Roman" w:eastAsia="Times New Roman" w:hAnsi="Times New Roman" w:cs="Times New Roman"/>
          <w:sz w:val="20"/>
          <w:szCs w:val="20"/>
        </w:rPr>
        <w:t xml:space="preserve"> submit to </w:t>
      </w:r>
      <w:r w:rsidR="006B1C7C" w:rsidRPr="00957FDD">
        <w:rPr>
          <w:rFonts w:ascii="Times New Roman" w:eastAsia="Times New Roman" w:hAnsi="Times New Roman" w:cs="Times New Roman"/>
          <w:sz w:val="20"/>
          <w:szCs w:val="20"/>
        </w:rPr>
        <w:t xml:space="preserve">the </w:t>
      </w:r>
      <w:r w:rsidR="002068E1" w:rsidRPr="00957FDD">
        <w:rPr>
          <w:rFonts w:ascii="Times New Roman" w:eastAsia="Times New Roman" w:hAnsi="Times New Roman" w:cs="Times New Roman"/>
          <w:sz w:val="20"/>
          <w:szCs w:val="20"/>
        </w:rPr>
        <w:t xml:space="preserve">OSE </w:t>
      </w:r>
      <w:r w:rsidR="006B1C7C" w:rsidRPr="00957FDD">
        <w:rPr>
          <w:rFonts w:ascii="Times New Roman" w:eastAsia="Times New Roman" w:hAnsi="Times New Roman" w:cs="Times New Roman"/>
          <w:sz w:val="20"/>
          <w:szCs w:val="20"/>
        </w:rPr>
        <w:t xml:space="preserve">Project Manager </w:t>
      </w:r>
      <w:r w:rsidR="00A06204" w:rsidRPr="00957FDD">
        <w:rPr>
          <w:rFonts w:ascii="Times New Roman" w:eastAsia="Times New Roman" w:hAnsi="Times New Roman" w:cs="Times New Roman"/>
          <w:sz w:val="20"/>
          <w:szCs w:val="20"/>
        </w:rPr>
        <w:t>the SE-</w:t>
      </w:r>
      <w:r w:rsidR="008C48DB"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 xml:space="preserve">10, </w:t>
      </w:r>
      <w:r w:rsidR="00A06204" w:rsidRPr="00957FDD">
        <w:rPr>
          <w:rFonts w:ascii="Times New Roman" w:eastAsia="Times New Roman" w:hAnsi="Times New Roman" w:cs="Times New Roman"/>
          <w:sz w:val="20"/>
          <w:szCs w:val="20"/>
        </w:rPr>
        <w:t>Permit to Develop in a Flood Hazard Area</w:t>
      </w:r>
      <w:r w:rsidRPr="00957FDD">
        <w:rPr>
          <w:rFonts w:ascii="Times New Roman" w:eastAsia="Times New Roman" w:hAnsi="Times New Roman" w:cs="Times New Roman"/>
          <w:sz w:val="20"/>
          <w:szCs w:val="20"/>
        </w:rPr>
        <w:t>.</w:t>
      </w:r>
      <w:r w:rsidR="006B1C7C" w:rsidRPr="00957FDD">
        <w:rPr>
          <w:rFonts w:ascii="Times New Roman" w:eastAsia="Times New Roman" w:hAnsi="Times New Roman" w:cs="Times New Roman"/>
          <w:sz w:val="20"/>
          <w:szCs w:val="20"/>
        </w:rPr>
        <w:t xml:space="preserve">  For project within the Agency’s Construction Contract Award Certification, submit the form directly to the State Engineer.</w:t>
      </w:r>
    </w:p>
    <w:p w:rsidR="006B1C7C" w:rsidRPr="00957FDD" w:rsidRDefault="006B1C7C" w:rsidP="008D64C0">
      <w:pPr>
        <w:pStyle w:val="ListParagraph"/>
        <w:numPr>
          <w:ilvl w:val="0"/>
          <w:numId w:val="11"/>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should submit its application at the earliest opportunity, preferably at the time of schematic document submittal.</w:t>
      </w:r>
    </w:p>
    <w:p w:rsidR="00EB2C74" w:rsidRPr="00957FDD" w:rsidRDefault="00263889" w:rsidP="00114C74">
      <w:pPr>
        <w:spacing w:before="60" w:after="60" w:line="240" w:lineRule="auto"/>
        <w:ind w:right="-54"/>
        <w:rPr>
          <w:rFonts w:ascii="Times New Roman" w:hAnsi="Times New Roman" w:cs="Times New Roman"/>
          <w:sz w:val="20"/>
          <w:szCs w:val="20"/>
        </w:rPr>
      </w:pPr>
      <w:r>
        <w:rPr>
          <w:rFonts w:ascii="Times New Roman" w:hAnsi="Times New Roman" w:cs="Times New Roman"/>
          <w:sz w:val="20"/>
          <w:szCs w:val="20"/>
        </w:rPr>
        <w:pict>
          <v:group id="_x0000_s2050" style="position:absolute;margin-left:66.6pt;margin-top:11.35pt;width:2in;height:.1pt;z-index:-251658240;mso-position-horizontal-relative:page" coordorigin="1800,-65" coordsize="2880,2">
            <v:shape id="_x0000_s2051" style="position:absolute;left:1800;top:-65;width:2880;height:2" coordorigin="1800,-65" coordsize="2880,0" path="m1800,-65r2880,e" filled="f" strokeweight=".58pt">
              <v:path arrowok="t"/>
            </v:shape>
            <w10:wrap anchorx="page"/>
          </v:group>
        </w:pict>
      </w:r>
    </w:p>
    <w:p w:rsidR="00EB2C74" w:rsidRPr="00957FDD" w:rsidRDefault="00CA0BA8" w:rsidP="00114C74">
      <w:pPr>
        <w:spacing w:before="60" w:after="60" w:line="240" w:lineRule="auto"/>
        <w:ind w:left="270" w:right="-54" w:hanging="27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9"/>
          <w:sz w:val="16"/>
          <w:szCs w:val="16"/>
        </w:rPr>
        <w:t>1</w:t>
      </w:r>
      <w:r w:rsidRPr="00957FDD">
        <w:rPr>
          <w:rFonts w:ascii="Times New Roman" w:eastAsia="Times New Roman" w:hAnsi="Times New Roman" w:cs="Times New Roman"/>
          <w:position w:val="9"/>
          <w:sz w:val="20"/>
          <w:szCs w:val="20"/>
        </w:rPr>
        <w:t xml:space="preserve"> </w:t>
      </w:r>
      <w:r w:rsidRPr="00957FDD">
        <w:rPr>
          <w:rFonts w:ascii="Times New Roman" w:eastAsia="Times New Roman" w:hAnsi="Times New Roman" w:cs="Times New Roman"/>
          <w:sz w:val="20"/>
          <w:szCs w:val="20"/>
        </w:rPr>
        <w:t xml:space="preserve">The SC Elevator </w:t>
      </w:r>
      <w:r w:rsidR="00573D8A" w:rsidRPr="00957FDD">
        <w:rPr>
          <w:rFonts w:ascii="Times New Roman" w:eastAsia="Times New Roman" w:hAnsi="Times New Roman" w:cs="Times New Roman"/>
          <w:sz w:val="20"/>
          <w:szCs w:val="20"/>
        </w:rPr>
        <w:t>C</w:t>
      </w:r>
      <w:r w:rsidRPr="00957FDD">
        <w:rPr>
          <w:rFonts w:ascii="Times New Roman" w:eastAsia="Times New Roman" w:hAnsi="Times New Roman" w:cs="Times New Roman"/>
          <w:sz w:val="20"/>
          <w:szCs w:val="20"/>
        </w:rPr>
        <w:t>ode references the American Society of Mechanical Engineers Safety Code for Elevators, Dumbwaiters, Escalators, and Moving Walks, and supplements thereto, ASME A17.1.</w:t>
      </w:r>
    </w:p>
    <w:p w:rsidR="00EB2C74" w:rsidRPr="00957FDD" w:rsidRDefault="00EB2C74" w:rsidP="00114C74">
      <w:pPr>
        <w:spacing w:before="60" w:after="60" w:line="240" w:lineRule="auto"/>
        <w:ind w:right="-54"/>
        <w:rPr>
          <w:rFonts w:ascii="Times New Roman" w:hAnsi="Times New Roman" w:cs="Times New Roman"/>
          <w:sz w:val="20"/>
          <w:szCs w:val="20"/>
        </w:rPr>
        <w:sectPr w:rsidR="00EB2C74" w:rsidRPr="00957FDD" w:rsidSect="00957FDD">
          <w:headerReference w:type="default" r:id="rId13"/>
          <w:footerReference w:type="default" r:id="rId14"/>
          <w:pgSz w:w="12240" w:h="15840"/>
          <w:pgMar w:top="1008" w:right="1008" w:bottom="576" w:left="1296" w:header="576" w:footer="576" w:gutter="0"/>
          <w:cols w:space="720"/>
          <w:docGrid w:linePitch="299"/>
        </w:sectPr>
      </w:pPr>
    </w:p>
    <w:p w:rsidR="0044238E" w:rsidRPr="00957FDD" w:rsidRDefault="0044238E" w:rsidP="008D64C0">
      <w:pPr>
        <w:pStyle w:val="ListParagraph"/>
        <w:numPr>
          <w:ilvl w:val="0"/>
          <w:numId w:val="11"/>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must obtain this permit prior to starting construction.</w:t>
      </w:r>
    </w:p>
    <w:p w:rsidR="00573D8A" w:rsidRPr="00957FDD" w:rsidRDefault="00573D8A" w:rsidP="008D64C0">
      <w:pPr>
        <w:pStyle w:val="ListParagraph"/>
        <w:numPr>
          <w:ilvl w:val="0"/>
          <w:numId w:val="11"/>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If the Agency intends </w:t>
      </w:r>
      <w:r w:rsidR="000517D8" w:rsidRPr="00957FDD">
        <w:rPr>
          <w:rFonts w:ascii="Times New Roman" w:eastAsia="Times New Roman" w:hAnsi="Times New Roman" w:cs="Times New Roman"/>
          <w:sz w:val="20"/>
          <w:szCs w:val="20"/>
        </w:rPr>
        <w:t xml:space="preserve">to </w:t>
      </w:r>
      <w:r w:rsidRPr="00957FDD">
        <w:rPr>
          <w:rFonts w:ascii="Times New Roman" w:eastAsia="Times New Roman" w:hAnsi="Times New Roman" w:cs="Times New Roman"/>
          <w:sz w:val="20"/>
          <w:szCs w:val="20"/>
        </w:rPr>
        <w:t>construct a non-residential structure with the first floor below the base flood elevation, the Agency must design the structure as a flood</w:t>
      </w:r>
      <w:r w:rsidR="000517D8" w:rsidRPr="00957FDD">
        <w:rPr>
          <w:rFonts w:ascii="Times New Roman" w:eastAsia="Times New Roman" w:hAnsi="Times New Roman" w:cs="Times New Roman"/>
          <w:sz w:val="20"/>
          <w:szCs w:val="20"/>
        </w:rPr>
        <w:t>-</w:t>
      </w:r>
      <w:r w:rsidRPr="00957FDD">
        <w:rPr>
          <w:rFonts w:ascii="Times New Roman" w:eastAsia="Times New Roman" w:hAnsi="Times New Roman" w:cs="Times New Roman"/>
          <w:sz w:val="20"/>
          <w:szCs w:val="20"/>
        </w:rPr>
        <w:t xml:space="preserve">proof structure and submit a Floodproofing Certificate, FEMA Form 81-65, to OSE with the </w:t>
      </w:r>
      <w:r w:rsidR="000517D8" w:rsidRPr="00957FDD">
        <w:rPr>
          <w:rFonts w:ascii="Times New Roman" w:eastAsia="Times New Roman" w:hAnsi="Times New Roman" w:cs="Times New Roman"/>
          <w:sz w:val="20"/>
          <w:szCs w:val="20"/>
        </w:rPr>
        <w:t xml:space="preserve">Construction </w:t>
      </w:r>
      <w:r w:rsidRPr="00957FDD">
        <w:rPr>
          <w:rFonts w:ascii="Times New Roman" w:eastAsia="Times New Roman" w:hAnsi="Times New Roman" w:cs="Times New Roman"/>
          <w:sz w:val="20"/>
          <w:szCs w:val="20"/>
        </w:rPr>
        <w:t>Documents Submittal.</w:t>
      </w:r>
    </w:p>
    <w:p w:rsidR="005709BD" w:rsidRPr="00957FDD" w:rsidRDefault="005709BD" w:rsidP="008D64C0">
      <w:pPr>
        <w:pStyle w:val="ListParagraph"/>
        <w:numPr>
          <w:ilvl w:val="0"/>
          <w:numId w:val="11"/>
        </w:numPr>
        <w:spacing w:before="60" w:after="60" w:line="240" w:lineRule="auto"/>
        <w:ind w:left="1260" w:right="-58"/>
        <w:jc w:val="both"/>
        <w:rPr>
          <w:rFonts w:ascii="Times New Roman" w:eastAsia="Times New Roman" w:hAnsi="Times New Roman" w:cs="Times New Roman"/>
          <w:sz w:val="20"/>
          <w:szCs w:val="20"/>
        </w:rPr>
      </w:pPr>
      <w:r w:rsidRPr="00957FDD">
        <w:rPr>
          <w:rFonts w:ascii="Times New Roman" w:hAnsi="Times New Roman"/>
          <w:sz w:val="20"/>
          <w:szCs w:val="20"/>
        </w:rPr>
        <w:t>For Historic Structures that are listed, eligible to be considered for listing or a contributing property to a listing in the National Register of Historic Places, a modified Permit may be issued.  The Agency must submit documentation from the State Historic Preservation Office (SHPO) to verify the status of the building and provide details to what extent the building will be floodproofed without compromising the historical listing.</w:t>
      </w:r>
    </w:p>
    <w:p w:rsidR="00EB2C74" w:rsidRPr="00957FDD" w:rsidRDefault="00CA0BA8" w:rsidP="008D64C0">
      <w:pPr>
        <w:pStyle w:val="ListParagraph"/>
        <w:numPr>
          <w:ilvl w:val="0"/>
          <w:numId w:val="10"/>
        </w:numPr>
        <w:spacing w:before="60" w:after="60" w:line="240" w:lineRule="auto"/>
        <w:ind w:left="907"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P</w:t>
      </w:r>
      <w:r w:rsidR="00022F46" w:rsidRPr="00957FDD">
        <w:rPr>
          <w:rFonts w:ascii="Times New Roman" w:eastAsia="Times New Roman" w:hAnsi="Times New Roman" w:cs="Times New Roman"/>
          <w:b/>
          <w:bCs/>
          <w:sz w:val="20"/>
          <w:szCs w:val="20"/>
        </w:rPr>
        <w:t>ermit Requirements</w:t>
      </w:r>
    </w:p>
    <w:p w:rsidR="00573D8A" w:rsidRPr="00957FDD" w:rsidRDefault="00CA0BA8" w:rsidP="008D64C0">
      <w:pPr>
        <w:pStyle w:val="ListParagraph"/>
        <w:numPr>
          <w:ilvl w:val="0"/>
          <w:numId w:val="1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with the assistance of the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must provide all information required on the SE-</w:t>
      </w:r>
      <w:r w:rsidR="00465759" w:rsidRPr="00957FDD">
        <w:rPr>
          <w:rFonts w:ascii="Times New Roman" w:eastAsia="Times New Roman" w:hAnsi="Times New Roman" w:cs="Times New Roman"/>
          <w:sz w:val="20"/>
          <w:szCs w:val="20"/>
        </w:rPr>
        <w:t>5</w:t>
      </w:r>
      <w:r w:rsidR="00573D8A" w:rsidRPr="00957FDD">
        <w:rPr>
          <w:rFonts w:ascii="Times New Roman" w:eastAsia="Times New Roman" w:hAnsi="Times New Roman" w:cs="Times New Roman"/>
          <w:sz w:val="20"/>
          <w:szCs w:val="20"/>
        </w:rPr>
        <w:t>1</w:t>
      </w:r>
      <w:r w:rsidRPr="00957FDD">
        <w:rPr>
          <w:rFonts w:ascii="Times New Roman" w:eastAsia="Times New Roman" w:hAnsi="Times New Roman" w:cs="Times New Roman"/>
          <w:sz w:val="20"/>
          <w:szCs w:val="20"/>
        </w:rPr>
        <w:t>0</w:t>
      </w:r>
      <w:r w:rsidR="00A06204" w:rsidRPr="00957FDD">
        <w:rPr>
          <w:rFonts w:ascii="Times New Roman" w:eastAsia="Times New Roman" w:hAnsi="Times New Roman" w:cs="Times New Roman"/>
          <w:sz w:val="20"/>
          <w:szCs w:val="20"/>
        </w:rPr>
        <w:t>, Permit to Develop in a Flood Hazard Area,</w:t>
      </w:r>
      <w:r w:rsidRPr="00957FDD">
        <w:rPr>
          <w:rFonts w:ascii="Times New Roman" w:eastAsia="Times New Roman" w:hAnsi="Times New Roman" w:cs="Times New Roman"/>
          <w:sz w:val="20"/>
          <w:szCs w:val="20"/>
        </w:rPr>
        <w:t xml:space="preserve"> or designate</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it as not applicable.</w:t>
      </w:r>
    </w:p>
    <w:p w:rsidR="00573D8A" w:rsidRPr="00957FDD" w:rsidRDefault="00CA0BA8" w:rsidP="008D64C0">
      <w:pPr>
        <w:pStyle w:val="ListParagraph"/>
        <w:numPr>
          <w:ilvl w:val="0"/>
          <w:numId w:val="1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must include all required forms and certifications with the submittal to OSE.</w:t>
      </w:r>
    </w:p>
    <w:p w:rsidR="00EB2C74" w:rsidRPr="00957FDD" w:rsidRDefault="00CA0BA8" w:rsidP="008D64C0">
      <w:pPr>
        <w:pStyle w:val="ListParagraph"/>
        <w:numPr>
          <w:ilvl w:val="0"/>
          <w:numId w:val="1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Agency must submit the following certifications when required for structures constructed in a flood hazard area:</w:t>
      </w:r>
    </w:p>
    <w:p w:rsidR="00EB2C74" w:rsidRPr="00957FDD" w:rsidRDefault="00CA0BA8" w:rsidP="008D64C0">
      <w:pPr>
        <w:pStyle w:val="ListParagraph"/>
        <w:numPr>
          <w:ilvl w:val="0"/>
          <w:numId w:val="13"/>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No-Rise Certification required for development in a regulatory floodway: </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 registered professional engineer must furnish the certification and supporting technical data.</w:t>
      </w:r>
    </w:p>
    <w:p w:rsidR="00EB2C74" w:rsidRPr="00957FDD" w:rsidRDefault="00CA0BA8" w:rsidP="008D64C0">
      <w:pPr>
        <w:pStyle w:val="ListParagraph"/>
        <w:numPr>
          <w:ilvl w:val="0"/>
          <w:numId w:val="13"/>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Elevation Certification </w:t>
      </w:r>
      <w:r w:rsidR="002068E1" w:rsidRPr="00957FDD">
        <w:rPr>
          <w:rFonts w:ascii="Times New Roman" w:eastAsia="Times New Roman" w:hAnsi="Times New Roman" w:cs="Times New Roman"/>
          <w:sz w:val="20"/>
          <w:szCs w:val="20"/>
        </w:rPr>
        <w:t xml:space="preserve">(FEMA Form 81-31) </w:t>
      </w:r>
      <w:r w:rsidRPr="00957FDD">
        <w:rPr>
          <w:rFonts w:ascii="Times New Roman" w:eastAsia="Times New Roman" w:hAnsi="Times New Roman" w:cs="Times New Roman"/>
          <w:sz w:val="20"/>
          <w:szCs w:val="20"/>
        </w:rPr>
        <w:t xml:space="preserve">required for structures in an A-zone or V-zone: </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A registered land surveyor must furnish this certification. </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Submit this form to OSE as soon as the lowest floor is completed.</w:t>
      </w:r>
    </w:p>
    <w:p w:rsidR="00EB2C74" w:rsidRPr="00957FDD" w:rsidRDefault="00CA0BA8" w:rsidP="008D64C0">
      <w:pPr>
        <w:pStyle w:val="ListParagraph"/>
        <w:numPr>
          <w:ilvl w:val="0"/>
          <w:numId w:val="13"/>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Floodproofing Certificate (FEMA Form 81-65) for non-residential flood proofed structures in an A-zone: </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 registered professional engineer or architect must furnish this certification to OSE with the SE-</w:t>
      </w:r>
      <w:r w:rsidR="00465759" w:rsidRPr="00957FDD">
        <w:rPr>
          <w:rFonts w:ascii="Times New Roman" w:eastAsia="Times New Roman" w:hAnsi="Times New Roman" w:cs="Times New Roman"/>
          <w:sz w:val="20"/>
          <w:szCs w:val="20"/>
        </w:rPr>
        <w:t>5</w:t>
      </w:r>
      <w:r w:rsidR="00573D8A" w:rsidRPr="00957FDD">
        <w:rPr>
          <w:rFonts w:ascii="Times New Roman" w:eastAsia="Times New Roman" w:hAnsi="Times New Roman" w:cs="Times New Roman"/>
          <w:sz w:val="20"/>
          <w:szCs w:val="20"/>
        </w:rPr>
        <w:t>1</w:t>
      </w:r>
      <w:r w:rsidRPr="00957FDD">
        <w:rPr>
          <w:rFonts w:ascii="Times New Roman" w:eastAsia="Times New Roman" w:hAnsi="Times New Roman" w:cs="Times New Roman"/>
          <w:sz w:val="20"/>
          <w:szCs w:val="20"/>
        </w:rPr>
        <w:t>0</w:t>
      </w:r>
      <w:r w:rsidR="00332477" w:rsidRPr="00957FDD">
        <w:rPr>
          <w:rFonts w:ascii="Times New Roman" w:eastAsia="Times New Roman" w:hAnsi="Times New Roman" w:cs="Times New Roman"/>
          <w:sz w:val="20"/>
          <w:szCs w:val="20"/>
        </w:rPr>
        <w:t>, Permit to Develop in a Flood Hazard Area</w:t>
      </w:r>
      <w:r w:rsidRPr="00957FDD">
        <w:rPr>
          <w:rFonts w:ascii="Times New Roman" w:eastAsia="Times New Roman" w:hAnsi="Times New Roman" w:cs="Times New Roman"/>
          <w:sz w:val="20"/>
          <w:szCs w:val="20"/>
        </w:rPr>
        <w:t>.</w:t>
      </w:r>
    </w:p>
    <w:p w:rsidR="00EB2C74" w:rsidRPr="00957FDD" w:rsidRDefault="00CA0BA8" w:rsidP="008D64C0">
      <w:pPr>
        <w:pStyle w:val="ListParagraph"/>
        <w:numPr>
          <w:ilvl w:val="0"/>
          <w:numId w:val="13"/>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V-Zone Certification required for structures in a V-zone: </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 registered professional engineer or architect must furnish this certification, using the SC Department of Natural Resources form.  Submit this certification to OSE with the SE-</w:t>
      </w:r>
      <w:r w:rsidR="00465759" w:rsidRPr="00957FDD">
        <w:rPr>
          <w:rFonts w:ascii="Times New Roman" w:eastAsia="Times New Roman" w:hAnsi="Times New Roman" w:cs="Times New Roman"/>
          <w:sz w:val="20"/>
          <w:szCs w:val="20"/>
        </w:rPr>
        <w:t>5</w:t>
      </w:r>
      <w:r w:rsidR="00573D8A" w:rsidRPr="00957FDD">
        <w:rPr>
          <w:rFonts w:ascii="Times New Roman" w:eastAsia="Times New Roman" w:hAnsi="Times New Roman" w:cs="Times New Roman"/>
          <w:sz w:val="20"/>
          <w:szCs w:val="20"/>
        </w:rPr>
        <w:t>1</w:t>
      </w:r>
      <w:r w:rsidRPr="00957FDD">
        <w:rPr>
          <w:rFonts w:ascii="Times New Roman" w:eastAsia="Times New Roman" w:hAnsi="Times New Roman" w:cs="Times New Roman"/>
          <w:sz w:val="20"/>
          <w:szCs w:val="20"/>
        </w:rPr>
        <w:t>0</w:t>
      </w:r>
      <w:r w:rsidR="00332477" w:rsidRPr="00957FDD">
        <w:rPr>
          <w:rFonts w:ascii="Times New Roman" w:eastAsia="Times New Roman" w:hAnsi="Times New Roman" w:cs="Times New Roman"/>
          <w:sz w:val="20"/>
          <w:szCs w:val="20"/>
        </w:rPr>
        <w:t>, Permit to Develop in a Flood Hazard Area</w:t>
      </w:r>
      <w:r w:rsidRPr="00957FDD">
        <w:rPr>
          <w:rFonts w:ascii="Times New Roman" w:eastAsia="Times New Roman" w:hAnsi="Times New Roman" w:cs="Times New Roman"/>
          <w:sz w:val="20"/>
          <w:szCs w:val="20"/>
        </w:rPr>
        <w:t>.</w:t>
      </w:r>
    </w:p>
    <w:p w:rsidR="00EB2C74" w:rsidRPr="00957FDD" w:rsidRDefault="00CA0BA8" w:rsidP="008D64C0">
      <w:pPr>
        <w:pStyle w:val="ListParagraph"/>
        <w:numPr>
          <w:ilvl w:val="0"/>
          <w:numId w:val="1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and A/E may find these forms through the OSE website.</w:t>
      </w:r>
    </w:p>
    <w:p w:rsidR="00EB2C74" w:rsidRPr="00957FDD" w:rsidRDefault="00CA0BA8" w:rsidP="008D64C0">
      <w:pPr>
        <w:pStyle w:val="ListParagraph"/>
        <w:numPr>
          <w:ilvl w:val="0"/>
          <w:numId w:val="10"/>
        </w:numPr>
        <w:spacing w:before="60" w:after="60" w:line="240" w:lineRule="auto"/>
        <w:ind w:left="90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P</w:t>
      </w:r>
      <w:r w:rsidR="00022F46" w:rsidRPr="00957FDD">
        <w:rPr>
          <w:rFonts w:ascii="Times New Roman" w:eastAsia="Times New Roman" w:hAnsi="Times New Roman" w:cs="Times New Roman"/>
          <w:b/>
          <w:bCs/>
          <w:sz w:val="20"/>
          <w:szCs w:val="20"/>
        </w:rPr>
        <w:t>ermit Variance</w:t>
      </w:r>
    </w:p>
    <w:p w:rsidR="003F40D5" w:rsidRPr="00957FDD" w:rsidRDefault="00CA0BA8" w:rsidP="008D64C0">
      <w:pPr>
        <w:pStyle w:val="ListParagraph"/>
        <w:numPr>
          <w:ilvl w:val="0"/>
          <w:numId w:val="47"/>
        </w:numPr>
        <w:spacing w:before="60" w:after="60" w:line="240" w:lineRule="auto"/>
        <w:ind w:left="1260" w:right="-58"/>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Only the Floodplain Variance Board, at the request of OSE, may grant a variance permit to the Flood Hazard Area development requirements.</w:t>
      </w:r>
    </w:p>
    <w:p w:rsidR="00EB2C74" w:rsidRPr="00957FDD" w:rsidRDefault="00CA0BA8" w:rsidP="008D64C0">
      <w:pPr>
        <w:pStyle w:val="ListParagraph"/>
        <w:numPr>
          <w:ilvl w:val="0"/>
          <w:numId w:val="47"/>
        </w:numPr>
        <w:spacing w:before="60" w:after="60" w:line="240" w:lineRule="auto"/>
        <w:ind w:left="1260" w:right="-58"/>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If the Agency wants to pursue a variance, it must send a written request to the State</w:t>
      </w:r>
      <w:r w:rsidR="00573D8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Engineer that contains the following information:</w:t>
      </w:r>
    </w:p>
    <w:p w:rsidR="00EB2C74" w:rsidRPr="00957FDD" w:rsidRDefault="00CA0BA8" w:rsidP="008D64C0">
      <w:pPr>
        <w:pStyle w:val="ListParagraph"/>
        <w:numPr>
          <w:ilvl w:val="0"/>
          <w:numId w:val="14"/>
        </w:numPr>
        <w:spacing w:before="60" w:after="60" w:line="240" w:lineRule="auto"/>
        <w:ind w:left="1627"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particular floodplain management standard which prevents the proposed construction or improvement;</w:t>
      </w:r>
    </w:p>
    <w:p w:rsidR="00EB2C74" w:rsidRPr="00957FDD" w:rsidRDefault="00CA0BA8" w:rsidP="008D64C0">
      <w:pPr>
        <w:pStyle w:val="ListParagraph"/>
        <w:numPr>
          <w:ilvl w:val="0"/>
          <w:numId w:val="14"/>
        </w:numPr>
        <w:spacing w:before="60" w:after="60" w:line="240" w:lineRule="auto"/>
        <w:ind w:left="162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characteristics of the property or proposed structure which prevents compliance with the flood management standards;</w:t>
      </w:r>
    </w:p>
    <w:p w:rsidR="00EB2C74" w:rsidRPr="00957FDD" w:rsidRDefault="00CA0BA8" w:rsidP="008D64C0">
      <w:pPr>
        <w:pStyle w:val="ListParagraph"/>
        <w:numPr>
          <w:ilvl w:val="0"/>
          <w:numId w:val="14"/>
        </w:numPr>
        <w:spacing w:before="60" w:after="60" w:line="240" w:lineRule="auto"/>
        <w:ind w:left="162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minimum reduction of standards which would be necessary to permit the proposed construction or improvement;</w:t>
      </w:r>
    </w:p>
    <w:p w:rsidR="00EB2C74" w:rsidRPr="00957FDD" w:rsidRDefault="00CA0BA8" w:rsidP="008D64C0">
      <w:pPr>
        <w:pStyle w:val="ListParagraph"/>
        <w:numPr>
          <w:ilvl w:val="0"/>
          <w:numId w:val="14"/>
        </w:numPr>
        <w:spacing w:before="60" w:after="60" w:line="240" w:lineRule="auto"/>
        <w:ind w:left="162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particular hardship which would result if all standards were applied;</w:t>
      </w:r>
    </w:p>
    <w:p w:rsidR="00EB2C74" w:rsidRPr="00957FDD" w:rsidRDefault="00CA0BA8" w:rsidP="008D64C0">
      <w:pPr>
        <w:pStyle w:val="ListParagraph"/>
        <w:numPr>
          <w:ilvl w:val="0"/>
          <w:numId w:val="14"/>
        </w:numPr>
        <w:spacing w:before="60" w:after="60" w:line="240" w:lineRule="auto"/>
        <w:ind w:left="1620"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Any additional information requested by the State Engineer.</w:t>
      </w:r>
    </w:p>
    <w:p w:rsidR="00EB2C74" w:rsidRPr="00957FDD" w:rsidRDefault="00CA0BA8" w:rsidP="00114C74">
      <w:pPr>
        <w:pStyle w:val="ListParagraph"/>
        <w:numPr>
          <w:ilvl w:val="0"/>
          <w:numId w:val="3"/>
        </w:numPr>
        <w:tabs>
          <w:tab w:val="clear" w:pos="720"/>
        </w:tabs>
        <w:spacing w:before="60" w:after="60" w:line="240" w:lineRule="auto"/>
        <w:ind w:left="900" w:right="-58"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F</w:t>
      </w:r>
      <w:r w:rsidR="00022F46" w:rsidRPr="00957FDD">
        <w:rPr>
          <w:rFonts w:ascii="Times New Roman" w:eastAsia="Times New Roman" w:hAnsi="Times New Roman" w:cs="Times New Roman"/>
          <w:b/>
          <w:bCs/>
          <w:sz w:val="20"/>
          <w:szCs w:val="20"/>
        </w:rPr>
        <w:t>lood Maps</w:t>
      </w:r>
    </w:p>
    <w:p w:rsidR="00EB2C74" w:rsidRPr="00957FDD" w:rsidRDefault="00CA0BA8" w:rsidP="00114C74">
      <w:pPr>
        <w:pStyle w:val="ListParagraph"/>
        <w:numPr>
          <w:ilvl w:val="0"/>
          <w:numId w:val="4"/>
        </w:numPr>
        <w:spacing w:before="60" w:after="60" w:line="240" w:lineRule="auto"/>
        <w:ind w:right="-58"/>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and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may purchase Flood Maps from FEMA at:</w:t>
      </w:r>
    </w:p>
    <w:p w:rsidR="00EB2C74" w:rsidRPr="00957FDD" w:rsidRDefault="00CA0BA8" w:rsidP="001470B0">
      <w:pPr>
        <w:tabs>
          <w:tab w:val="left" w:pos="5160"/>
        </w:tabs>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FEMA Map Service Center</w:t>
      </w:r>
      <w:r w:rsidRPr="00957FDD">
        <w:rPr>
          <w:rFonts w:ascii="Times New Roman" w:eastAsia="Times New Roman" w:hAnsi="Times New Roman" w:cs="Times New Roman"/>
          <w:sz w:val="20"/>
          <w:szCs w:val="20"/>
        </w:rPr>
        <w:tab/>
        <w:t>Telephone: (800) 358-9616</w:t>
      </w:r>
    </w:p>
    <w:p w:rsidR="00EB2C74" w:rsidRPr="00957FDD" w:rsidRDefault="00CA0BA8" w:rsidP="001470B0">
      <w:pPr>
        <w:tabs>
          <w:tab w:val="left" w:pos="5160"/>
        </w:tabs>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PO Box 1038</w:t>
      </w:r>
      <w:r w:rsidRPr="00957FDD">
        <w:rPr>
          <w:rFonts w:ascii="Times New Roman" w:eastAsia="Times New Roman" w:hAnsi="Times New Roman" w:cs="Times New Roman"/>
          <w:sz w:val="20"/>
          <w:szCs w:val="20"/>
        </w:rPr>
        <w:tab/>
        <w:t>Fax Number: (800) 358-9620</w:t>
      </w:r>
    </w:p>
    <w:p w:rsidR="00EB2C74" w:rsidRPr="00957FDD" w:rsidRDefault="00CA0BA8" w:rsidP="001470B0">
      <w:pPr>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Jessup, MD 20794-1038</w:t>
      </w:r>
    </w:p>
    <w:p w:rsidR="00EB2C74" w:rsidRPr="00957FDD" w:rsidRDefault="00F8548D" w:rsidP="001470B0">
      <w:pPr>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rPr>
        <w:t xml:space="preserve">Or </w:t>
      </w:r>
      <w:hyperlink r:id="rId15" w:history="1">
        <w:r w:rsidR="000517D8" w:rsidRPr="00957FDD">
          <w:rPr>
            <w:rStyle w:val="Hyperlink"/>
            <w:rFonts w:ascii="Times New Roman" w:eastAsia="Times New Roman" w:hAnsi="Times New Roman" w:cs="Times New Roman"/>
            <w:position w:val="-1"/>
            <w:sz w:val="20"/>
            <w:szCs w:val="20"/>
          </w:rPr>
          <w:t>http://msc.fema.gov/portal</w:t>
        </w:r>
      </w:hyperlink>
    </w:p>
    <w:p w:rsidR="00EB2C74" w:rsidRPr="00957FDD" w:rsidRDefault="00CA0BA8" w:rsidP="00114C74">
      <w:pPr>
        <w:pStyle w:val="ListParagraph"/>
        <w:numPr>
          <w:ilvl w:val="0"/>
          <w:numId w:val="4"/>
        </w:numPr>
        <w:spacing w:before="60" w:after="60" w:line="240" w:lineRule="auto"/>
        <w:ind w:right="-58"/>
        <w:contextualSpacing w:val="0"/>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and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may review Flood Maps at the following locations:</w:t>
      </w:r>
    </w:p>
    <w:p w:rsidR="00204DD3" w:rsidRPr="00957FDD" w:rsidRDefault="00CA0BA8" w:rsidP="001470B0">
      <w:pPr>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State Coordinator’s Office for the NFIP</w:t>
      </w:r>
    </w:p>
    <w:p w:rsidR="00EB2C74" w:rsidRPr="00957FDD" w:rsidRDefault="00CA0BA8" w:rsidP="001470B0">
      <w:pPr>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Rembert C. Dennis Building</w:t>
      </w:r>
    </w:p>
    <w:p w:rsidR="00204DD3" w:rsidRPr="00957FDD" w:rsidRDefault="00CA0BA8" w:rsidP="001470B0">
      <w:pPr>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1000 Assembly Street</w:t>
      </w:r>
    </w:p>
    <w:p w:rsidR="00EB2C74" w:rsidRPr="00957FDD" w:rsidRDefault="00CA0BA8" w:rsidP="001470B0">
      <w:pPr>
        <w:spacing w:after="0" w:line="240" w:lineRule="auto"/>
        <w:ind w:left="162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Columbia, SC 29201 (803) 734-9103</w:t>
      </w:r>
    </w:p>
    <w:p w:rsidR="0044238E" w:rsidRPr="00957FDD" w:rsidRDefault="0044238E">
      <w:pPr>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br w:type="page"/>
      </w:r>
    </w:p>
    <w:p w:rsidR="00F8548D" w:rsidRPr="00957FDD" w:rsidRDefault="00CA0BA8" w:rsidP="00114C74">
      <w:pPr>
        <w:pStyle w:val="ListParagraph"/>
        <w:numPr>
          <w:ilvl w:val="0"/>
          <w:numId w:val="4"/>
        </w:numPr>
        <w:spacing w:before="60" w:after="60" w:line="240" w:lineRule="auto"/>
        <w:ind w:right="-54"/>
        <w:contextualSpacing w:val="0"/>
        <w:jc w:val="both"/>
        <w:rPr>
          <w:rFonts w:ascii="Times New Roman" w:eastAsia="Times New Roman" w:hAnsi="Times New Roman" w:cs="Times New Roman"/>
          <w:b/>
          <w:bCs/>
          <w:sz w:val="20"/>
          <w:szCs w:val="20"/>
        </w:rPr>
      </w:pPr>
      <w:r w:rsidRPr="00957FDD">
        <w:rPr>
          <w:rFonts w:ascii="Times New Roman" w:eastAsia="Times New Roman" w:hAnsi="Times New Roman" w:cs="Times New Roman"/>
          <w:sz w:val="20"/>
          <w:szCs w:val="20"/>
        </w:rPr>
        <w:t>Flood maps for specific sites may be available for review at the local community planning, zoning or engineering office or at the local Natural Resources Conservation Service office.</w:t>
      </w:r>
    </w:p>
    <w:p w:rsidR="00EB2C74" w:rsidRPr="00957FDD" w:rsidRDefault="00CA0BA8" w:rsidP="008D64C0">
      <w:pPr>
        <w:pStyle w:val="ListParagraph"/>
        <w:numPr>
          <w:ilvl w:val="0"/>
          <w:numId w:val="48"/>
        </w:numPr>
        <w:spacing w:before="60" w:after="60" w:line="240" w:lineRule="auto"/>
        <w:ind w:left="900" w:right="-54"/>
        <w:contextualSpacing w:val="0"/>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P</w:t>
      </w:r>
      <w:r w:rsidR="00022F46" w:rsidRPr="00957FDD">
        <w:rPr>
          <w:rFonts w:ascii="Times New Roman" w:eastAsia="Times New Roman" w:hAnsi="Times New Roman" w:cs="Times New Roman"/>
          <w:b/>
          <w:bCs/>
          <w:sz w:val="20"/>
          <w:szCs w:val="20"/>
        </w:rPr>
        <w:t>ublications</w:t>
      </w:r>
    </w:p>
    <w:p w:rsidR="00EB2C74" w:rsidRPr="00957FDD" w:rsidRDefault="00CA0BA8" w:rsidP="00114C74">
      <w:pPr>
        <w:spacing w:before="60" w:after="60" w:line="240" w:lineRule="auto"/>
        <w:ind w:left="900" w:right="-54"/>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and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may obtain all publications and forms at the following locations:</w:t>
      </w:r>
    </w:p>
    <w:p w:rsidR="00197B92" w:rsidRPr="00957FDD" w:rsidRDefault="00CA0BA8" w:rsidP="001470B0">
      <w:pPr>
        <w:tabs>
          <w:tab w:val="left" w:pos="5040"/>
        </w:tabs>
        <w:spacing w:after="0" w:line="240" w:lineRule="auto"/>
        <w:ind w:left="126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Federal Emergency Management Agency</w:t>
      </w:r>
      <w:r w:rsidRPr="00957FDD">
        <w:rPr>
          <w:rFonts w:ascii="Times New Roman" w:eastAsia="Times New Roman" w:hAnsi="Times New Roman" w:cs="Times New Roman"/>
          <w:sz w:val="20"/>
          <w:szCs w:val="20"/>
        </w:rPr>
        <w:tab/>
        <w:t>State Coordinator’s Office for the NFIP</w:t>
      </w:r>
    </w:p>
    <w:p w:rsidR="00197B92" w:rsidRPr="00957FDD" w:rsidRDefault="00CA0BA8" w:rsidP="001470B0">
      <w:pPr>
        <w:tabs>
          <w:tab w:val="left" w:pos="5040"/>
        </w:tabs>
        <w:spacing w:after="0" w:line="240" w:lineRule="auto"/>
        <w:ind w:left="126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PO Box 2012</w:t>
      </w:r>
      <w:r w:rsidRPr="00957FDD">
        <w:rPr>
          <w:rFonts w:ascii="Times New Roman" w:eastAsia="Times New Roman" w:hAnsi="Times New Roman" w:cs="Times New Roman"/>
          <w:sz w:val="20"/>
          <w:szCs w:val="20"/>
        </w:rPr>
        <w:tab/>
        <w:t>SC Department of Natural Resources</w:t>
      </w:r>
    </w:p>
    <w:p w:rsidR="00EB2C74" w:rsidRPr="00957FDD" w:rsidRDefault="00CA0BA8" w:rsidP="001470B0">
      <w:pPr>
        <w:tabs>
          <w:tab w:val="left" w:pos="5040"/>
        </w:tabs>
        <w:spacing w:after="0" w:line="240" w:lineRule="auto"/>
        <w:ind w:left="126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Jessup, MD 20794-2012</w:t>
      </w:r>
      <w:r w:rsidRPr="00957FDD">
        <w:rPr>
          <w:rFonts w:ascii="Times New Roman" w:eastAsia="Times New Roman" w:hAnsi="Times New Roman" w:cs="Times New Roman"/>
          <w:sz w:val="20"/>
          <w:szCs w:val="20"/>
        </w:rPr>
        <w:tab/>
        <w:t>1000 Assembly Street</w:t>
      </w:r>
    </w:p>
    <w:p w:rsidR="00EB2C74" w:rsidRPr="00957FDD" w:rsidRDefault="00CA0BA8" w:rsidP="001470B0">
      <w:pPr>
        <w:tabs>
          <w:tab w:val="left" w:pos="5040"/>
        </w:tabs>
        <w:spacing w:after="0" w:line="240" w:lineRule="auto"/>
        <w:ind w:left="126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Attn: Publications</w:t>
      </w:r>
      <w:r w:rsidRPr="00957FDD">
        <w:rPr>
          <w:rFonts w:ascii="Times New Roman" w:eastAsia="Times New Roman" w:hAnsi="Times New Roman" w:cs="Times New Roman"/>
          <w:sz w:val="20"/>
          <w:szCs w:val="20"/>
        </w:rPr>
        <w:tab/>
        <w:t>Columbia, SC 29201</w:t>
      </w:r>
    </w:p>
    <w:p w:rsidR="00EB2C74" w:rsidRPr="00957FDD" w:rsidRDefault="00CA0BA8" w:rsidP="001470B0">
      <w:pPr>
        <w:tabs>
          <w:tab w:val="left" w:pos="5040"/>
        </w:tabs>
        <w:spacing w:after="0" w:line="240" w:lineRule="auto"/>
        <w:ind w:left="1267" w:right="-58"/>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Phone: (800) 480-2520</w:t>
      </w:r>
      <w:r w:rsidRPr="00957FDD">
        <w:rPr>
          <w:rFonts w:ascii="Times New Roman" w:eastAsia="Times New Roman" w:hAnsi="Times New Roman" w:cs="Times New Roman"/>
          <w:sz w:val="20"/>
          <w:szCs w:val="20"/>
        </w:rPr>
        <w:tab/>
        <w:t xml:space="preserve">Phone: (803) 734-9103 Fax: (803) 734-9106 </w:t>
      </w:r>
      <w:hyperlink r:id="rId16" w:history="1">
        <w:r w:rsidR="000517D8" w:rsidRPr="00957FDD">
          <w:rPr>
            <w:rStyle w:val="Hyperlink"/>
            <w:rFonts w:ascii="Times New Roman" w:eastAsia="Times New Roman" w:hAnsi="Times New Roman" w:cs="Times New Roman"/>
            <w:position w:val="-1"/>
            <w:sz w:val="20"/>
            <w:szCs w:val="20"/>
          </w:rPr>
          <w:t>http://msc.fema.gov/portal</w:t>
        </w:r>
      </w:hyperlink>
    </w:p>
    <w:p w:rsidR="00EB2C74" w:rsidRPr="00957FDD" w:rsidRDefault="00EB2C74" w:rsidP="00114C74">
      <w:pPr>
        <w:spacing w:before="60" w:after="60" w:line="240" w:lineRule="auto"/>
        <w:ind w:right="-54"/>
        <w:rPr>
          <w:rFonts w:ascii="Times New Roman" w:hAnsi="Times New Roman" w:cs="Times New Roman"/>
          <w:sz w:val="20"/>
          <w:szCs w:val="20"/>
        </w:rPr>
      </w:pPr>
    </w:p>
    <w:p w:rsidR="00EB2C74" w:rsidRPr="00957FDD" w:rsidRDefault="00CA0BA8" w:rsidP="00114C74">
      <w:pPr>
        <w:tabs>
          <w:tab w:val="left" w:pos="540"/>
        </w:tabs>
        <w:spacing w:before="60" w:after="60" w:line="240" w:lineRule="auto"/>
        <w:ind w:right="-54"/>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5.1.5</w:t>
      </w:r>
      <w:r w:rsidR="00197B92" w:rsidRPr="00957FDD">
        <w:rPr>
          <w:rFonts w:ascii="Times New Roman" w:eastAsia="Times New Roman" w:hAnsi="Times New Roman" w:cs="Times New Roman"/>
          <w:b/>
          <w:bCs/>
          <w:sz w:val="20"/>
          <w:szCs w:val="20"/>
        </w:rPr>
        <w:tab/>
      </w:r>
      <w:r w:rsidRPr="00957FDD">
        <w:rPr>
          <w:rFonts w:ascii="Times New Roman" w:eastAsia="Times New Roman" w:hAnsi="Times New Roman" w:cs="Times New Roman"/>
          <w:b/>
          <w:bCs/>
          <w:sz w:val="20"/>
          <w:szCs w:val="20"/>
        </w:rPr>
        <w:t xml:space="preserve">INFORMATION TECHNOLOGY REQUIREMENTS </w:t>
      </w:r>
      <w:r w:rsidRPr="00957FDD">
        <w:rPr>
          <w:rFonts w:ascii="Times New Roman" w:eastAsia="Times New Roman" w:hAnsi="Times New Roman" w:cs="Times New Roman"/>
          <w:sz w:val="20"/>
          <w:szCs w:val="20"/>
        </w:rPr>
        <w:t>SC Code Ann § 11-35-820</w:t>
      </w:r>
    </w:p>
    <w:p w:rsidR="00EB2C74" w:rsidRPr="00957FDD" w:rsidRDefault="00CA0BA8" w:rsidP="00114C74">
      <w:pPr>
        <w:pStyle w:val="ListParagraph"/>
        <w:numPr>
          <w:ilvl w:val="0"/>
          <w:numId w:val="5"/>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must notify th</w:t>
      </w:r>
      <w:r w:rsidR="002A1D51" w:rsidRPr="00957FDD">
        <w:rPr>
          <w:rFonts w:ascii="Times New Roman" w:eastAsia="Times New Roman" w:hAnsi="Times New Roman" w:cs="Times New Roman"/>
          <w:sz w:val="20"/>
          <w:szCs w:val="20"/>
        </w:rPr>
        <w:t>e Division of Technology Operations</w:t>
      </w:r>
      <w:r w:rsidRPr="00957FDD">
        <w:rPr>
          <w:rFonts w:ascii="Times New Roman" w:eastAsia="Times New Roman" w:hAnsi="Times New Roman" w:cs="Times New Roman"/>
          <w:sz w:val="20"/>
          <w:szCs w:val="20"/>
        </w:rPr>
        <w:t xml:space="preserve"> of all construction projects involving repair, modification, or installation of building communications systems, including telephone equipment rooms at the following address:</w:t>
      </w:r>
    </w:p>
    <w:p w:rsidR="002A1D51" w:rsidRPr="00957FDD" w:rsidRDefault="002A1D51" w:rsidP="002A1D51">
      <w:pPr>
        <w:spacing w:after="0"/>
        <w:ind w:left="1260"/>
        <w:rPr>
          <w:rFonts w:ascii="Times New Roman" w:hAnsi="Times New Roman" w:cs="Times New Roman"/>
          <w:sz w:val="20"/>
          <w:szCs w:val="20"/>
        </w:rPr>
      </w:pPr>
      <w:r w:rsidRPr="00957FDD">
        <w:rPr>
          <w:rFonts w:ascii="Times New Roman" w:hAnsi="Times New Roman" w:cs="Times New Roman"/>
          <w:sz w:val="20"/>
          <w:szCs w:val="20"/>
        </w:rPr>
        <w:t>Department of Administration - Division of Technology Operations</w:t>
      </w:r>
    </w:p>
    <w:p w:rsidR="002A1D51" w:rsidRPr="00957FDD" w:rsidRDefault="002A1D51" w:rsidP="002A1D51">
      <w:pPr>
        <w:spacing w:after="0"/>
        <w:ind w:left="1260"/>
        <w:rPr>
          <w:rFonts w:ascii="Times New Roman" w:hAnsi="Times New Roman" w:cs="Times New Roman"/>
          <w:sz w:val="20"/>
          <w:szCs w:val="20"/>
        </w:rPr>
      </w:pPr>
      <w:r w:rsidRPr="00957FDD">
        <w:rPr>
          <w:rFonts w:ascii="Times New Roman" w:hAnsi="Times New Roman" w:cs="Times New Roman"/>
          <w:sz w:val="20"/>
          <w:szCs w:val="20"/>
        </w:rPr>
        <w:t>4430 Broad River Road</w:t>
      </w:r>
    </w:p>
    <w:p w:rsidR="002A1D51" w:rsidRPr="00957FDD" w:rsidRDefault="002A1D51" w:rsidP="002A1D51">
      <w:pPr>
        <w:spacing w:after="0"/>
        <w:ind w:left="1260"/>
        <w:rPr>
          <w:rFonts w:ascii="Times New Roman" w:hAnsi="Times New Roman" w:cs="Times New Roman"/>
          <w:sz w:val="20"/>
          <w:szCs w:val="20"/>
        </w:rPr>
      </w:pPr>
      <w:r w:rsidRPr="00957FDD">
        <w:rPr>
          <w:rFonts w:ascii="Times New Roman" w:hAnsi="Times New Roman" w:cs="Times New Roman"/>
          <w:sz w:val="20"/>
          <w:szCs w:val="20"/>
        </w:rPr>
        <w:t>Columbia, SC 29210</w:t>
      </w:r>
    </w:p>
    <w:p w:rsidR="002A1D51" w:rsidRPr="00957FDD" w:rsidRDefault="002A1D51" w:rsidP="002A1D51">
      <w:pPr>
        <w:spacing w:after="0"/>
        <w:ind w:left="1260"/>
        <w:rPr>
          <w:rFonts w:ascii="Times New Roman" w:hAnsi="Times New Roman" w:cs="Times New Roman"/>
          <w:sz w:val="20"/>
          <w:szCs w:val="20"/>
        </w:rPr>
      </w:pPr>
      <w:r w:rsidRPr="00957FDD">
        <w:rPr>
          <w:rFonts w:ascii="Times New Roman" w:hAnsi="Times New Roman" w:cs="Times New Roman"/>
          <w:sz w:val="20"/>
          <w:szCs w:val="20"/>
        </w:rPr>
        <w:t>Phone: (803) 896-0001</w:t>
      </w:r>
    </w:p>
    <w:p w:rsidR="002A1D51" w:rsidRPr="00957FDD" w:rsidRDefault="002A1D51" w:rsidP="002A1D51">
      <w:pPr>
        <w:spacing w:after="0"/>
        <w:ind w:left="1260"/>
        <w:rPr>
          <w:rFonts w:ascii="Times New Roman" w:hAnsi="Times New Roman" w:cs="Times New Roman"/>
          <w:sz w:val="20"/>
          <w:szCs w:val="20"/>
        </w:rPr>
      </w:pPr>
      <w:r w:rsidRPr="00957FDD">
        <w:rPr>
          <w:rFonts w:ascii="Times New Roman" w:hAnsi="Times New Roman" w:cs="Times New Roman"/>
          <w:sz w:val="20"/>
          <w:szCs w:val="20"/>
        </w:rPr>
        <w:t>Toll Free: (800) 922-1367</w:t>
      </w:r>
    </w:p>
    <w:p w:rsidR="002A1D51" w:rsidRPr="00957FDD" w:rsidRDefault="002A1D51" w:rsidP="002A1D51">
      <w:pPr>
        <w:spacing w:after="0"/>
        <w:ind w:left="1260"/>
        <w:rPr>
          <w:rFonts w:ascii="Times New Roman" w:hAnsi="Times New Roman" w:cs="Times New Roman"/>
          <w:sz w:val="20"/>
          <w:szCs w:val="20"/>
        </w:rPr>
      </w:pPr>
      <w:r w:rsidRPr="00957FDD">
        <w:rPr>
          <w:rFonts w:ascii="Times New Roman" w:hAnsi="Times New Roman" w:cs="Times New Roman"/>
          <w:sz w:val="20"/>
          <w:szCs w:val="20"/>
        </w:rPr>
        <w:t xml:space="preserve">Email: </w:t>
      </w:r>
      <w:hyperlink r:id="rId17" w:history="1">
        <w:r w:rsidRPr="00957FDD">
          <w:rPr>
            <w:rStyle w:val="Hyperlink"/>
            <w:rFonts w:ascii="Times New Roman" w:hAnsi="Times New Roman" w:cs="Times New Roman"/>
            <w:sz w:val="20"/>
            <w:szCs w:val="20"/>
          </w:rPr>
          <w:t>servicedesk@admin.sc.gov</w:t>
        </w:r>
      </w:hyperlink>
    </w:p>
    <w:p w:rsidR="00EB2C74" w:rsidRPr="00957FDD" w:rsidRDefault="00CA0BA8" w:rsidP="00114C74">
      <w:pPr>
        <w:pStyle w:val="ListParagraph"/>
        <w:numPr>
          <w:ilvl w:val="0"/>
          <w:numId w:val="5"/>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w:t>
      </w:r>
      <w:r w:rsidR="00197B92" w:rsidRPr="00957FDD">
        <w:rPr>
          <w:rFonts w:ascii="Times New Roman" w:eastAsia="Times New Roman" w:hAnsi="Times New Roman" w:cs="Times New Roman"/>
          <w:sz w:val="20"/>
          <w:szCs w:val="20"/>
        </w:rPr>
        <w:t>h</w:t>
      </w:r>
      <w:r w:rsidRPr="00957FDD">
        <w:rPr>
          <w:rFonts w:ascii="Times New Roman" w:eastAsia="Times New Roman" w:hAnsi="Times New Roman" w:cs="Times New Roman"/>
          <w:sz w:val="20"/>
          <w:szCs w:val="20"/>
        </w:rPr>
        <w:t>is notification should occur as early as possible in the project planning process to enhance coordination during design and construction and to minimize delays and rework.</w:t>
      </w:r>
    </w:p>
    <w:p w:rsidR="00197B92" w:rsidRPr="00957FDD" w:rsidRDefault="00197B92" w:rsidP="00114C74">
      <w:pPr>
        <w:spacing w:before="60" w:after="60" w:line="240" w:lineRule="auto"/>
        <w:ind w:right="-54"/>
        <w:jc w:val="both"/>
        <w:rPr>
          <w:rFonts w:ascii="Times New Roman" w:eastAsia="Times New Roman" w:hAnsi="Times New Roman" w:cs="Times New Roman"/>
          <w:b/>
          <w:bCs/>
          <w:sz w:val="20"/>
          <w:szCs w:val="20"/>
          <w:u w:val="thick" w:color="000000"/>
        </w:rPr>
      </w:pPr>
    </w:p>
    <w:p w:rsidR="00EB2C74" w:rsidRPr="00957FDD" w:rsidRDefault="00CA0BA8" w:rsidP="00114C74">
      <w:pPr>
        <w:tabs>
          <w:tab w:val="left" w:pos="540"/>
        </w:tabs>
        <w:spacing w:before="60" w:after="60" w:line="240" w:lineRule="auto"/>
        <w:ind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5.1.6</w:t>
      </w:r>
      <w:r w:rsidR="00197B92" w:rsidRPr="00957FDD">
        <w:rPr>
          <w:rFonts w:ascii="Times New Roman" w:eastAsia="Times New Roman" w:hAnsi="Times New Roman" w:cs="Times New Roman"/>
          <w:b/>
          <w:bCs/>
          <w:sz w:val="20"/>
          <w:szCs w:val="20"/>
        </w:rPr>
        <w:tab/>
      </w:r>
      <w:r w:rsidRPr="00957FDD">
        <w:rPr>
          <w:rFonts w:ascii="Times New Roman" w:eastAsia="Times New Roman" w:hAnsi="Times New Roman" w:cs="Times New Roman"/>
          <w:b/>
          <w:bCs/>
          <w:sz w:val="20"/>
          <w:szCs w:val="20"/>
        </w:rPr>
        <w:t>EXISTING STRUCTURES - SPECIAL CONSIDERATIONS</w:t>
      </w:r>
    </w:p>
    <w:p w:rsidR="00EB2C74" w:rsidRPr="00957FDD" w:rsidRDefault="00CA0BA8" w:rsidP="008D64C0">
      <w:pPr>
        <w:pStyle w:val="ListParagraph"/>
        <w:numPr>
          <w:ilvl w:val="0"/>
          <w:numId w:val="49"/>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A</w:t>
      </w:r>
      <w:r w:rsidR="00022F46" w:rsidRPr="00957FDD">
        <w:rPr>
          <w:rFonts w:ascii="Times New Roman" w:eastAsia="Times New Roman" w:hAnsi="Times New Roman" w:cs="Times New Roman"/>
          <w:b/>
          <w:bCs/>
          <w:sz w:val="20"/>
          <w:szCs w:val="20"/>
        </w:rPr>
        <w:t>pplicable Code</w:t>
      </w:r>
    </w:p>
    <w:p w:rsidR="00EB2C74" w:rsidRPr="00957FDD" w:rsidRDefault="00CA0BA8" w:rsidP="00114C74">
      <w:p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w:t>
      </w:r>
      <w:r w:rsidRPr="00957FDD">
        <w:rPr>
          <w:rFonts w:ascii="Times New Roman" w:eastAsia="Times New Roman" w:hAnsi="Times New Roman" w:cs="Times New Roman"/>
          <w:sz w:val="20"/>
          <w:szCs w:val="20"/>
          <w:u w:val="single" w:color="000000"/>
        </w:rPr>
        <w:t>International Existing Building Code</w:t>
      </w:r>
      <w:r w:rsidRPr="00957FDD">
        <w:rPr>
          <w:rFonts w:ascii="Times New Roman" w:eastAsia="Times New Roman" w:hAnsi="Times New Roman" w:cs="Times New Roman"/>
          <w:sz w:val="20"/>
          <w:szCs w:val="20"/>
        </w:rPr>
        <w:t xml:space="preserve"> (IEBC), 20</w:t>
      </w:r>
      <w:r w:rsidR="00B0489B" w:rsidRPr="00957FDD">
        <w:rPr>
          <w:rFonts w:ascii="Times New Roman" w:eastAsia="Times New Roman" w:hAnsi="Times New Roman" w:cs="Times New Roman"/>
          <w:sz w:val="20"/>
          <w:szCs w:val="20"/>
        </w:rPr>
        <w:t>1</w:t>
      </w:r>
      <w:r w:rsidR="004D1437" w:rsidRPr="00957FDD">
        <w:rPr>
          <w:rFonts w:ascii="Times New Roman" w:eastAsia="Times New Roman" w:hAnsi="Times New Roman" w:cs="Times New Roman"/>
          <w:sz w:val="20"/>
          <w:szCs w:val="20"/>
        </w:rPr>
        <w:t>5</w:t>
      </w:r>
      <w:r w:rsidRPr="00957FDD">
        <w:rPr>
          <w:rFonts w:ascii="Times New Roman" w:eastAsia="Times New Roman" w:hAnsi="Times New Roman" w:cs="Times New Roman"/>
          <w:sz w:val="20"/>
          <w:szCs w:val="20"/>
        </w:rPr>
        <w:t>, applies to the repair, alteration, change of occupancy,</w:t>
      </w:r>
      <w:r w:rsidR="00E0205D"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addition, relocation of all buildings.</w:t>
      </w:r>
    </w:p>
    <w:p w:rsidR="00EB2C74" w:rsidRPr="00957FDD" w:rsidRDefault="00CA0BA8" w:rsidP="008D64C0">
      <w:pPr>
        <w:pStyle w:val="ListParagraph"/>
        <w:numPr>
          <w:ilvl w:val="0"/>
          <w:numId w:val="49"/>
        </w:num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H</w:t>
      </w:r>
      <w:r w:rsidR="00022F46" w:rsidRPr="00957FDD">
        <w:rPr>
          <w:rFonts w:ascii="Times New Roman" w:eastAsia="Times New Roman" w:hAnsi="Times New Roman" w:cs="Times New Roman"/>
          <w:b/>
          <w:bCs/>
          <w:sz w:val="20"/>
          <w:szCs w:val="20"/>
        </w:rPr>
        <w:t>azardous Materials</w:t>
      </w:r>
    </w:p>
    <w:p w:rsidR="00EB2C74" w:rsidRPr="00957FDD" w:rsidRDefault="00CA0BA8" w:rsidP="00114C74">
      <w:pPr>
        <w:pStyle w:val="ListParagraph"/>
        <w:numPr>
          <w:ilvl w:val="0"/>
          <w:numId w:val="6"/>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should test for hazardous materials in any building or part of a building that it plans to repair or alter.</w:t>
      </w:r>
    </w:p>
    <w:p w:rsidR="00EB2C74" w:rsidRPr="00957FDD" w:rsidRDefault="00CA0BA8" w:rsidP="00FB36C1">
      <w:pPr>
        <w:pStyle w:val="ListParagraph"/>
        <w:numPr>
          <w:ilvl w:val="0"/>
          <w:numId w:val="6"/>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must comply with all State and Federal Regulations regarding testing for, abating, handling, and disposing of hazardous materials.</w:t>
      </w:r>
    </w:p>
    <w:p w:rsidR="00086077" w:rsidRPr="00957FDD" w:rsidRDefault="00086077" w:rsidP="00FB36C1">
      <w:pPr>
        <w:pStyle w:val="ListParagraph"/>
        <w:numPr>
          <w:ilvl w:val="0"/>
          <w:numId w:val="6"/>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Asbestos </w:t>
      </w:r>
      <w:r w:rsidR="00FB36C1" w:rsidRPr="00957FDD">
        <w:rPr>
          <w:rFonts w:ascii="Times New Roman" w:eastAsia="Times New Roman" w:hAnsi="Times New Roman" w:cs="Times New Roman"/>
          <w:sz w:val="20"/>
          <w:szCs w:val="20"/>
        </w:rPr>
        <w:t xml:space="preserve">Building Inspection Requirements </w:t>
      </w:r>
      <w:r w:rsidRPr="00957FDD">
        <w:rPr>
          <w:rFonts w:ascii="Times New Roman" w:eastAsia="Times New Roman" w:hAnsi="Times New Roman" w:cs="Times New Roman"/>
          <w:sz w:val="20"/>
          <w:szCs w:val="20"/>
        </w:rPr>
        <w:t>(per</w:t>
      </w:r>
      <w:r w:rsidR="00FB36C1" w:rsidRPr="00957FDD">
        <w:rPr>
          <w:rFonts w:ascii="Times New Roman" w:eastAsia="Times New Roman" w:hAnsi="Times New Roman" w:cs="Times New Roman"/>
          <w:sz w:val="20"/>
          <w:szCs w:val="20"/>
        </w:rPr>
        <w:t xml:space="preserve"> Regulation R61-86.1, Section VI A):</w:t>
      </w:r>
    </w:p>
    <w:p w:rsidR="00FB36C1" w:rsidRPr="00957FDD" w:rsidRDefault="00FB36C1" w:rsidP="008D64C0">
      <w:pPr>
        <w:pStyle w:val="ListParagraph"/>
        <w:numPr>
          <w:ilvl w:val="0"/>
          <w:numId w:val="39"/>
        </w:numPr>
        <w:spacing w:before="60" w:after="60"/>
        <w:ind w:left="1627" w:hanging="360"/>
        <w:contextualSpacing w:val="0"/>
        <w:jc w:val="both"/>
        <w:rPr>
          <w:rFonts w:ascii="Times New Roman" w:hAnsi="Times New Roman" w:cs="Times New Roman"/>
          <w:bCs/>
          <w:iCs/>
          <w:sz w:val="20"/>
          <w:szCs w:val="20"/>
        </w:rPr>
      </w:pPr>
      <w:r w:rsidRPr="00957FDD">
        <w:rPr>
          <w:rFonts w:ascii="Times New Roman" w:hAnsi="Times New Roman" w:cs="Times New Roman"/>
          <w:bCs/>
          <w:iCs/>
          <w:sz w:val="20"/>
          <w:szCs w:val="20"/>
        </w:rPr>
        <w:t>Prior to beginning a renovation or demolition operation at any facility, the facility owner and/or owner’s representative shall ensure that an asbestos building inspection is performed to identify the presence of ACM.</w:t>
      </w:r>
    </w:p>
    <w:p w:rsidR="00FB36C1" w:rsidRPr="00957FDD" w:rsidRDefault="00FB36C1" w:rsidP="008D64C0">
      <w:pPr>
        <w:pStyle w:val="ListParagraph"/>
        <w:numPr>
          <w:ilvl w:val="0"/>
          <w:numId w:val="39"/>
        </w:numPr>
        <w:spacing w:before="60" w:after="60"/>
        <w:ind w:left="1620" w:hanging="360"/>
        <w:contextualSpacing w:val="0"/>
        <w:jc w:val="both"/>
        <w:rPr>
          <w:rFonts w:ascii="Times New Roman" w:hAnsi="Times New Roman" w:cs="Times New Roman"/>
          <w:bCs/>
          <w:iCs/>
          <w:sz w:val="20"/>
          <w:szCs w:val="20"/>
        </w:rPr>
      </w:pPr>
      <w:r w:rsidRPr="00957FDD">
        <w:rPr>
          <w:rFonts w:ascii="Times New Roman" w:hAnsi="Times New Roman" w:cs="Times New Roman"/>
          <w:bCs/>
          <w:iCs/>
          <w:sz w:val="20"/>
          <w:szCs w:val="20"/>
        </w:rPr>
        <w:t xml:space="preserve">The asbestos building inspection shall include the facility or part of the facility affected by the renovation or demolition operation. </w:t>
      </w:r>
    </w:p>
    <w:p w:rsidR="00FB36C1" w:rsidRPr="00957FDD" w:rsidRDefault="00FB36C1" w:rsidP="008D64C0">
      <w:pPr>
        <w:pStyle w:val="ListParagraph"/>
        <w:numPr>
          <w:ilvl w:val="0"/>
          <w:numId w:val="39"/>
        </w:numPr>
        <w:spacing w:before="60" w:after="60"/>
        <w:ind w:left="1620" w:hanging="360"/>
        <w:contextualSpacing w:val="0"/>
        <w:jc w:val="both"/>
        <w:rPr>
          <w:rFonts w:ascii="Times New Roman" w:hAnsi="Times New Roman" w:cs="Times New Roman"/>
          <w:bCs/>
          <w:iCs/>
          <w:sz w:val="20"/>
          <w:szCs w:val="20"/>
        </w:rPr>
      </w:pPr>
      <w:r w:rsidRPr="00957FDD">
        <w:rPr>
          <w:rFonts w:ascii="Times New Roman" w:hAnsi="Times New Roman" w:cs="Times New Roman"/>
          <w:bCs/>
          <w:iCs/>
          <w:sz w:val="20"/>
          <w:szCs w:val="20"/>
        </w:rPr>
        <w:t>To be acceptable, a building inspection shall have been performed no earlier than three years prior to the renovation or demolition, or, if more than three years have elapsed since the most recent inspection, the previous inspection shall be confirmed and verified by a person licensed as a building inspector.</w:t>
      </w:r>
    </w:p>
    <w:p w:rsidR="00EB2C74" w:rsidRPr="00957FDD" w:rsidRDefault="00CA0BA8" w:rsidP="008D64C0">
      <w:pPr>
        <w:pStyle w:val="ListParagraph"/>
        <w:numPr>
          <w:ilvl w:val="0"/>
          <w:numId w:val="50"/>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H</w:t>
      </w:r>
      <w:r w:rsidR="00022F46" w:rsidRPr="00957FDD">
        <w:rPr>
          <w:rFonts w:ascii="Times New Roman" w:eastAsia="Times New Roman" w:hAnsi="Times New Roman" w:cs="Times New Roman"/>
          <w:b/>
          <w:bCs/>
          <w:sz w:val="20"/>
          <w:szCs w:val="20"/>
        </w:rPr>
        <w:t>istoric Building Modifications</w:t>
      </w:r>
      <w:r w:rsidRPr="00957FDD">
        <w:rPr>
          <w:rFonts w:ascii="Times New Roman" w:eastAsia="Times New Roman" w:hAnsi="Times New Roman" w:cs="Times New Roman"/>
          <w:b/>
          <w:bCs/>
          <w:sz w:val="20"/>
          <w:szCs w:val="20"/>
        </w:rPr>
        <w:t xml:space="preserve"> </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i/>
          <w:sz w:val="20"/>
          <w:szCs w:val="20"/>
        </w:rPr>
        <w:t>SC Code Ann §§ 60-12-10 thru 60-12-90</w:t>
      </w:r>
    </w:p>
    <w:p w:rsidR="00EB2C74" w:rsidRPr="00957FDD" w:rsidRDefault="00CA0BA8" w:rsidP="008D64C0">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 historic building is a building listed on National Register of Historic Places. South Carolina law encourages state agencies and institutions to preserve National Register-listed properties they own or lease by establishing a consultation process with the State Historic Preservation Office (SHPO). The process is designed to incorporate historic preservation concerns with the needs of state projects. Agencies are encouraged to consult with SHPO on properties that are eligible for listing on the National Register.</w:t>
      </w:r>
    </w:p>
    <w:p w:rsidR="00E0205D" w:rsidRPr="00957FDD" w:rsidRDefault="00CA0BA8" w:rsidP="008D64C0">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and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should prepare a plan of action for a project on an historic building using one or more of the four distinct standards of treatment of historic properties—Preservation, Rehabilitation, Restoration or Reconstruction.</w:t>
      </w:r>
    </w:p>
    <w:p w:rsidR="0044238E" w:rsidRPr="00957FDD" w:rsidRDefault="0044238E">
      <w:pPr>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br w:type="page"/>
      </w:r>
    </w:p>
    <w:p w:rsidR="00E0205D" w:rsidRPr="00957FDD" w:rsidRDefault="00CA0BA8" w:rsidP="008D64C0">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and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should use </w:t>
      </w:r>
      <w:r w:rsidRPr="00957FDD">
        <w:rPr>
          <w:rFonts w:ascii="Times New Roman" w:eastAsia="Times New Roman" w:hAnsi="Times New Roman" w:cs="Times New Roman"/>
          <w:sz w:val="20"/>
          <w:szCs w:val="20"/>
          <w:u w:val="single" w:color="000000"/>
        </w:rPr>
        <w:t>The Secretary of the Interior’s Standards for the Treatment of</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u w:val="single" w:color="000000"/>
        </w:rPr>
        <w:t>Historic Properties and The Secretary of the Interior’s Standards for Rehabilitation &amp; Guidelines for Rehabilitating</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u w:val="single" w:color="000000"/>
        </w:rPr>
        <w:t>Historic Buildings</w:t>
      </w:r>
      <w:r w:rsidRPr="00957FDD">
        <w:rPr>
          <w:rFonts w:ascii="Times New Roman" w:eastAsia="Times New Roman" w:hAnsi="Times New Roman" w:cs="Times New Roman"/>
          <w:sz w:val="20"/>
          <w:szCs w:val="20"/>
        </w:rPr>
        <w:t xml:space="preserve"> in formulating the plan of action.</w:t>
      </w:r>
    </w:p>
    <w:p w:rsidR="00E0205D" w:rsidRPr="00957FDD" w:rsidRDefault="00CA0BA8" w:rsidP="008D64C0">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With the Agency’s and A/E’s input, OSE, in conjunction with SHPO and other interested state agencies, will determine the requirements for the renovation of historic buildings.</w:t>
      </w:r>
    </w:p>
    <w:p w:rsidR="00EB2C74" w:rsidRPr="00957FDD" w:rsidRDefault="00CA0BA8" w:rsidP="008D64C0">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may request a meeting with OSE for this purpose prior to or concurrently with the submittal of the Schematic Design phase documents.</w:t>
      </w:r>
    </w:p>
    <w:p w:rsidR="00EB2C74" w:rsidRPr="00957FDD" w:rsidRDefault="00CA0BA8" w:rsidP="008D64C0">
      <w:pPr>
        <w:pStyle w:val="ListParagraph"/>
        <w:numPr>
          <w:ilvl w:val="0"/>
          <w:numId w:val="51"/>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S</w:t>
      </w:r>
      <w:r w:rsidR="000A00CC" w:rsidRPr="00957FDD">
        <w:rPr>
          <w:rFonts w:ascii="Times New Roman" w:eastAsia="Times New Roman" w:hAnsi="Times New Roman" w:cs="Times New Roman"/>
          <w:b/>
          <w:bCs/>
          <w:sz w:val="20"/>
          <w:szCs w:val="20"/>
        </w:rPr>
        <w:t>eismic Requirements</w:t>
      </w:r>
    </w:p>
    <w:p w:rsidR="00F8548D" w:rsidRPr="00957FDD" w:rsidRDefault="00CA0BA8" w:rsidP="008D64C0">
      <w:pPr>
        <w:pStyle w:val="ListParagraph"/>
        <w:numPr>
          <w:ilvl w:val="0"/>
          <w:numId w:val="1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When the Agency plans alterations to a building, the Agency must consult with OSE to determine if the IEBC</w:t>
      </w:r>
      <w:r w:rsidR="00E0205D"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requires a preliminary seismic evaluation. </w:t>
      </w:r>
      <w:r w:rsidR="00E0205D"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The Agency should obtain this determination before it concludes the fee negotiations with the selected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w:t>
      </w:r>
    </w:p>
    <w:p w:rsidR="00E0205D" w:rsidRPr="00957FDD" w:rsidRDefault="00CA0BA8" w:rsidP="008D64C0">
      <w:pPr>
        <w:pStyle w:val="ListParagraph"/>
        <w:numPr>
          <w:ilvl w:val="0"/>
          <w:numId w:val="1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When required by OSE, a structural engineer must perform the preliminary seismic evaluation of the existing building or structure(s) and prepare a report.</w:t>
      </w:r>
      <w:r w:rsidR="00E0205D"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 preliminary seismic evaluation is a Tier 1 evaluation in accordance with ASCE</w:t>
      </w:r>
      <w:r w:rsidR="006B1C7C" w:rsidRPr="00957FDD">
        <w:rPr>
          <w:rFonts w:ascii="Times New Roman" w:eastAsia="Times New Roman" w:hAnsi="Times New Roman" w:cs="Times New Roman"/>
          <w:sz w:val="20"/>
          <w:szCs w:val="20"/>
        </w:rPr>
        <w:t xml:space="preserve">/SEI 41-13 </w:t>
      </w:r>
      <w:r w:rsidR="006B1C7C" w:rsidRPr="00957FDD">
        <w:rPr>
          <w:rFonts w:ascii="Times New Roman" w:eastAsia="Times New Roman" w:hAnsi="Times New Roman" w:cs="Times New Roman"/>
          <w:sz w:val="20"/>
          <w:szCs w:val="20"/>
          <w:u w:val="single"/>
        </w:rPr>
        <w:t>Seismic</w:t>
      </w:r>
      <w:r w:rsidRPr="00957FDD">
        <w:rPr>
          <w:rFonts w:ascii="Times New Roman" w:eastAsia="Times New Roman" w:hAnsi="Times New Roman" w:cs="Times New Roman"/>
          <w:sz w:val="20"/>
          <w:szCs w:val="20"/>
          <w:u w:val="single"/>
        </w:rPr>
        <w:t xml:space="preserve"> E</w:t>
      </w:r>
      <w:r w:rsidRPr="00957FDD">
        <w:rPr>
          <w:rFonts w:ascii="Times New Roman" w:eastAsia="Times New Roman" w:hAnsi="Times New Roman" w:cs="Times New Roman"/>
          <w:sz w:val="20"/>
          <w:szCs w:val="20"/>
          <w:u w:val="single" w:color="000000"/>
        </w:rPr>
        <w:t xml:space="preserve">valuation </w:t>
      </w:r>
      <w:r w:rsidR="006B1C7C" w:rsidRPr="00957FDD">
        <w:rPr>
          <w:rFonts w:ascii="Times New Roman" w:eastAsia="Times New Roman" w:hAnsi="Times New Roman" w:cs="Times New Roman"/>
          <w:sz w:val="20"/>
          <w:szCs w:val="20"/>
          <w:u w:val="single" w:color="000000"/>
        </w:rPr>
        <w:t xml:space="preserve">and Retrofit </w:t>
      </w:r>
      <w:r w:rsidRPr="00957FDD">
        <w:rPr>
          <w:rFonts w:ascii="Times New Roman" w:eastAsia="Times New Roman" w:hAnsi="Times New Roman" w:cs="Times New Roman"/>
          <w:sz w:val="20"/>
          <w:szCs w:val="20"/>
          <w:u w:val="single" w:color="000000"/>
        </w:rPr>
        <w:t xml:space="preserve">of </w:t>
      </w:r>
      <w:r w:rsidRPr="00957FDD">
        <w:rPr>
          <w:rFonts w:ascii="Times New Roman" w:eastAsia="Times New Roman" w:hAnsi="Times New Roman" w:cs="Times New Roman"/>
          <w:sz w:val="20"/>
          <w:szCs w:val="20"/>
          <w:u w:val="single"/>
        </w:rPr>
        <w:t>Existing B</w:t>
      </w:r>
      <w:r w:rsidRPr="00957FDD">
        <w:rPr>
          <w:rFonts w:ascii="Times New Roman" w:eastAsia="Times New Roman" w:hAnsi="Times New Roman" w:cs="Times New Roman"/>
          <w:sz w:val="20"/>
          <w:szCs w:val="20"/>
          <w:u w:val="single" w:color="000000"/>
        </w:rPr>
        <w:t>uildings</w:t>
      </w:r>
      <w:r w:rsidRPr="00957FDD">
        <w:rPr>
          <w:rFonts w:ascii="Times New Roman" w:eastAsia="Times New Roman" w:hAnsi="Times New Roman" w:cs="Times New Roman"/>
          <w:sz w:val="20"/>
          <w:szCs w:val="20"/>
        </w:rPr>
        <w:t xml:space="preserve"> (as referenced in the ICC).</w:t>
      </w:r>
    </w:p>
    <w:p w:rsidR="00EB2C74" w:rsidRPr="00957FDD" w:rsidRDefault="00CA0BA8" w:rsidP="008D64C0">
      <w:pPr>
        <w:pStyle w:val="ListParagraph"/>
        <w:numPr>
          <w:ilvl w:val="0"/>
          <w:numId w:val="1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preliminary evaluation must include the complete examination of all available documents pertaining to the design and construction of the building and an "on-site" examination of the structural system(s) to verify the building was constructed in accordance with the documents.</w:t>
      </w:r>
    </w:p>
    <w:p w:rsidR="00EB2C74" w:rsidRPr="00957FDD" w:rsidRDefault="00CA0BA8" w:rsidP="008D64C0">
      <w:pPr>
        <w:pStyle w:val="ListParagraph"/>
        <w:numPr>
          <w:ilvl w:val="0"/>
          <w:numId w:val="1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structural engineer must base the Tier 1evaluation on the following minimum requirements:</w:t>
      </w:r>
    </w:p>
    <w:p w:rsidR="00EB2C74" w:rsidRPr="00957FDD" w:rsidRDefault="00CA0BA8" w:rsidP="008D64C0">
      <w:pPr>
        <w:pStyle w:val="ListParagraph"/>
        <w:numPr>
          <w:ilvl w:val="0"/>
          <w:numId w:val="17"/>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Except as set forth in (b) below, a Life Safety (LS) level of performance;</w:t>
      </w:r>
    </w:p>
    <w:p w:rsidR="00EB2C74" w:rsidRPr="00957FDD" w:rsidRDefault="00CA0BA8" w:rsidP="008D64C0">
      <w:pPr>
        <w:pStyle w:val="ListParagraph"/>
        <w:numPr>
          <w:ilvl w:val="0"/>
          <w:numId w:val="17"/>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If the facility is an “Essential Facility,” an Immediate Occupancy (IO) level of performance</w:t>
      </w:r>
      <w:r w:rsidR="00E0205D"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(Category IV, Table 1604.5 of the IBC provides a listing of “Essential Facilities”); and</w:t>
      </w:r>
    </w:p>
    <w:p w:rsidR="00EB2C74" w:rsidRPr="00957FDD" w:rsidRDefault="00CA0BA8" w:rsidP="008D64C0">
      <w:pPr>
        <w:pStyle w:val="ListParagraph"/>
        <w:numPr>
          <w:ilvl w:val="0"/>
          <w:numId w:val="17"/>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When soil properties are unknown as to site class, the engineer must use Site Class D unless the engineer determines that Site Class E or F is likely. See IBC Chapter 16.</w:t>
      </w:r>
    </w:p>
    <w:p w:rsidR="00EB2C74" w:rsidRPr="00957FDD" w:rsidRDefault="002A784A" w:rsidP="008D64C0">
      <w:pPr>
        <w:pStyle w:val="ListParagraph"/>
        <w:numPr>
          <w:ilvl w:val="0"/>
          <w:numId w:val="1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w:t>
      </w:r>
      <w:r w:rsidR="00CA0BA8" w:rsidRPr="00957FDD">
        <w:rPr>
          <w:rFonts w:ascii="Times New Roman" w:eastAsia="Times New Roman" w:hAnsi="Times New Roman" w:cs="Times New Roman"/>
          <w:sz w:val="20"/>
          <w:szCs w:val="20"/>
        </w:rPr>
        <w:t>fter performing a seismic evaluation, the structural engineer must prepare a final report that includes the following:</w:t>
      </w:r>
    </w:p>
    <w:p w:rsidR="00EB2C74"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scope of the investigation;</w:t>
      </w:r>
    </w:p>
    <w:p w:rsidR="00EB2C74"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site and building data including a general building description, structural system description (framing, lateral-force-resisting-system), floor &amp; roof diaphragm construction, and basement and foundations systems;</w:t>
      </w:r>
    </w:p>
    <w:p w:rsidR="00EB2C74"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Nonstructural systems description (all nonstructural elements affecting seismic performance);</w:t>
      </w:r>
    </w:p>
    <w:p w:rsidR="00EB2C74"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Building Construction Type;</w:t>
      </w:r>
    </w:p>
    <w:p w:rsidR="002A784A"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Performance Level;</w:t>
      </w:r>
    </w:p>
    <w:p w:rsidR="002A784A"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Level of Seismicity;</w:t>
      </w:r>
    </w:p>
    <w:p w:rsidR="00EB2C74"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Soil Type</w:t>
      </w:r>
    </w:p>
    <w:p w:rsidR="002A784A"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List of Assumptions: (material properties and site soil conditions); and</w:t>
      </w:r>
    </w:p>
    <w:p w:rsidR="00EB2C74" w:rsidRPr="00957FDD" w:rsidRDefault="00CA0BA8" w:rsidP="008D64C0">
      <w:pPr>
        <w:pStyle w:val="ListParagraph"/>
        <w:numPr>
          <w:ilvl w:val="0"/>
          <w:numId w:val="18"/>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Findings: (a prioritized list of deficiencies)</w:t>
      </w:r>
    </w:p>
    <w:p w:rsidR="00EB2C74" w:rsidRPr="00957FDD" w:rsidRDefault="00CA0BA8" w:rsidP="008D64C0">
      <w:pPr>
        <w:pStyle w:val="ListParagraph"/>
        <w:numPr>
          <w:ilvl w:val="0"/>
          <w:numId w:val="1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must submit a copy of the preliminary seismic evaluation report to OSE at the Schematic Design phase. </w:t>
      </w:r>
      <w:r w:rsidR="002A784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OSE, in consultation with the Agency, will determine the extent to which seismic retrofitting shall be included in the renovation project.</w:t>
      </w:r>
    </w:p>
    <w:p w:rsidR="00EB2C74" w:rsidRPr="00957FDD" w:rsidRDefault="00CA0BA8" w:rsidP="008D64C0">
      <w:pPr>
        <w:pStyle w:val="ListParagraph"/>
        <w:numPr>
          <w:ilvl w:val="0"/>
          <w:numId w:val="52"/>
        </w:numPr>
        <w:spacing w:before="60" w:after="60" w:line="240" w:lineRule="auto"/>
        <w:ind w:left="900" w:right="-54"/>
        <w:contextualSpacing w:val="0"/>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A</w:t>
      </w:r>
      <w:r w:rsidR="000A00CC" w:rsidRPr="00957FDD">
        <w:rPr>
          <w:rFonts w:ascii="Times New Roman" w:eastAsia="Times New Roman" w:hAnsi="Times New Roman" w:cs="Times New Roman"/>
          <w:b/>
          <w:bCs/>
          <w:sz w:val="20"/>
          <w:szCs w:val="20"/>
        </w:rPr>
        <w:t>ccessibility by the Physically Disabled</w:t>
      </w:r>
      <w:r w:rsidRPr="00957FDD">
        <w:rPr>
          <w:rFonts w:ascii="Times New Roman" w:eastAsia="Times New Roman" w:hAnsi="Times New Roman" w:cs="Times New Roman"/>
          <w:b/>
          <w:bCs/>
          <w:sz w:val="20"/>
          <w:szCs w:val="20"/>
        </w:rPr>
        <w:t xml:space="preserve"> </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i/>
          <w:sz w:val="20"/>
          <w:szCs w:val="20"/>
        </w:rPr>
        <w:t>SC Code § 10-5-210 et. seq</w:t>
      </w:r>
    </w:p>
    <w:p w:rsidR="00EB2C74" w:rsidRPr="00957FDD" w:rsidRDefault="00CA0BA8" w:rsidP="008D64C0">
      <w:pPr>
        <w:pStyle w:val="ListParagraph"/>
        <w:numPr>
          <w:ilvl w:val="0"/>
          <w:numId w:val="53"/>
        </w:numPr>
        <w:spacing w:before="60" w:after="60" w:line="240" w:lineRule="auto"/>
        <w:ind w:left="126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If in the opinion of the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the building cannot provide accessibility to the physically disabled due to technical unfeasibility, the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must provide, during Schematic Design submittal:</w:t>
      </w:r>
    </w:p>
    <w:p w:rsidR="00EB2C74" w:rsidRPr="00957FDD" w:rsidRDefault="00CA0BA8" w:rsidP="008D64C0">
      <w:pPr>
        <w:pStyle w:val="ListParagraph"/>
        <w:numPr>
          <w:ilvl w:val="0"/>
          <w:numId w:val="19"/>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 prioritized list of deficiencies,</w:t>
      </w:r>
    </w:p>
    <w:p w:rsidR="002A784A" w:rsidRPr="00957FDD" w:rsidRDefault="00CA0BA8" w:rsidP="008D64C0">
      <w:pPr>
        <w:pStyle w:val="ListParagraph"/>
        <w:numPr>
          <w:ilvl w:val="0"/>
          <w:numId w:val="19"/>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reasons supporting a finding of technical unfeasibility, and</w:t>
      </w:r>
    </w:p>
    <w:p w:rsidR="00EB2C74" w:rsidRPr="00957FDD" w:rsidRDefault="00CA0BA8" w:rsidP="008D64C0">
      <w:pPr>
        <w:pStyle w:val="ListParagraph"/>
        <w:numPr>
          <w:ilvl w:val="0"/>
          <w:numId w:val="19"/>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Design alternatives</w:t>
      </w:r>
    </w:p>
    <w:p w:rsidR="00EB2C74" w:rsidRPr="00957FDD" w:rsidRDefault="00CA0BA8" w:rsidP="008D64C0">
      <w:pPr>
        <w:pStyle w:val="ListParagraph"/>
        <w:numPr>
          <w:ilvl w:val="0"/>
          <w:numId w:val="54"/>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After reviewing the Schematic Design, OSE may consider “technical infeasibility” as an acceptable rationale for less than full compliance.</w:t>
      </w:r>
    </w:p>
    <w:p w:rsidR="00EB2C74" w:rsidRPr="00957FDD" w:rsidRDefault="00EB2C74" w:rsidP="00114C74">
      <w:pPr>
        <w:spacing w:before="60" w:after="60" w:line="240" w:lineRule="auto"/>
        <w:ind w:right="-54"/>
        <w:rPr>
          <w:rFonts w:ascii="Times New Roman" w:hAnsi="Times New Roman" w:cs="Times New Roman"/>
          <w:sz w:val="20"/>
          <w:szCs w:val="20"/>
        </w:rPr>
      </w:pPr>
    </w:p>
    <w:p w:rsidR="0044238E" w:rsidRPr="00957FDD" w:rsidRDefault="0044238E">
      <w:pPr>
        <w:rPr>
          <w:rFonts w:ascii="Times New Roman" w:eastAsia="Times New Roman" w:hAnsi="Times New Roman" w:cs="Times New Roman"/>
          <w:b/>
          <w:bCs/>
          <w:sz w:val="20"/>
          <w:szCs w:val="20"/>
        </w:rPr>
      </w:pPr>
      <w:r w:rsidRPr="00957FDD">
        <w:rPr>
          <w:rFonts w:ascii="Times New Roman" w:eastAsia="Times New Roman" w:hAnsi="Times New Roman" w:cs="Times New Roman"/>
          <w:b/>
          <w:bCs/>
          <w:sz w:val="20"/>
          <w:szCs w:val="20"/>
        </w:rPr>
        <w:br w:type="page"/>
      </w:r>
    </w:p>
    <w:p w:rsidR="00EB2C74" w:rsidRPr="00957FDD" w:rsidRDefault="00CA0BA8" w:rsidP="00114C74">
      <w:pPr>
        <w:tabs>
          <w:tab w:val="left" w:pos="540"/>
        </w:tabs>
        <w:spacing w:before="60" w:after="60" w:line="240" w:lineRule="auto"/>
        <w:ind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5.1.7</w:t>
      </w:r>
      <w:r w:rsidR="002A784A" w:rsidRPr="00957FDD">
        <w:rPr>
          <w:rFonts w:ascii="Times New Roman" w:eastAsia="Times New Roman" w:hAnsi="Times New Roman" w:cs="Times New Roman"/>
          <w:b/>
          <w:bCs/>
          <w:sz w:val="20"/>
          <w:szCs w:val="20"/>
        </w:rPr>
        <w:tab/>
      </w:r>
      <w:r w:rsidRPr="00957FDD">
        <w:rPr>
          <w:rFonts w:ascii="Times New Roman" w:eastAsia="Times New Roman" w:hAnsi="Times New Roman" w:cs="Times New Roman"/>
          <w:b/>
          <w:bCs/>
          <w:sz w:val="20"/>
          <w:szCs w:val="20"/>
        </w:rPr>
        <w:t xml:space="preserve">MODULAR BUILDINGS </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i/>
          <w:sz w:val="20"/>
          <w:szCs w:val="20"/>
        </w:rPr>
        <w:t>SC Code §§ 23-43-10 et. seq</w:t>
      </w:r>
    </w:p>
    <w:p w:rsidR="00EB2C74" w:rsidRPr="00957FDD" w:rsidRDefault="00CA0BA8" w:rsidP="008D64C0">
      <w:pPr>
        <w:pStyle w:val="ListParagraph"/>
        <w:numPr>
          <w:ilvl w:val="0"/>
          <w:numId w:val="55"/>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Modular buildings are buildings of closed construction, other than mobile or manufactured homes, constructed off- site in accordance with applicable codes, and transported to the point of use for installation or erection.</w:t>
      </w:r>
    </w:p>
    <w:p w:rsidR="002A784A" w:rsidRPr="00957FDD" w:rsidRDefault="00CA0BA8" w:rsidP="008D64C0">
      <w:pPr>
        <w:pStyle w:val="ListParagraph"/>
        <w:numPr>
          <w:ilvl w:val="0"/>
          <w:numId w:val="55"/>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Installation of modular buildings is construction work that must meet the same requirements as new construction.</w:t>
      </w:r>
      <w:r w:rsidR="002A784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 The codes cited in paragraph 5.1.3 of this Manual are applicable.</w:t>
      </w:r>
    </w:p>
    <w:p w:rsidR="00407011" w:rsidRPr="00957FDD" w:rsidRDefault="00CA0BA8" w:rsidP="008D64C0">
      <w:pPr>
        <w:pStyle w:val="ListParagraph"/>
        <w:numPr>
          <w:ilvl w:val="0"/>
          <w:numId w:val="55"/>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and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should give specific attention </w:t>
      </w:r>
      <w:r w:rsidR="002A784A" w:rsidRPr="00957FDD">
        <w:rPr>
          <w:rFonts w:ascii="Times New Roman" w:eastAsia="Times New Roman" w:hAnsi="Times New Roman" w:cs="Times New Roman"/>
          <w:sz w:val="20"/>
          <w:szCs w:val="20"/>
        </w:rPr>
        <w:t xml:space="preserve">to </w:t>
      </w:r>
      <w:r w:rsidRPr="00957FDD">
        <w:rPr>
          <w:rFonts w:ascii="Times New Roman" w:eastAsia="Times New Roman" w:hAnsi="Times New Roman" w:cs="Times New Roman"/>
          <w:sz w:val="20"/>
          <w:szCs w:val="20"/>
        </w:rPr>
        <w:t>design of foundations (for seismic and wind loading).</w:t>
      </w:r>
    </w:p>
    <w:p w:rsidR="00EB2C74" w:rsidRPr="00957FDD" w:rsidRDefault="00CA0BA8" w:rsidP="008D64C0">
      <w:pPr>
        <w:pStyle w:val="ListParagraph"/>
        <w:numPr>
          <w:ilvl w:val="0"/>
          <w:numId w:val="55"/>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rPr>
        <w:t xml:space="preserve">The Agency must comply with Chapter </w:t>
      </w:r>
      <w:r w:rsidR="002A784A" w:rsidRPr="00957FDD">
        <w:rPr>
          <w:rFonts w:ascii="Times New Roman" w:eastAsia="Times New Roman" w:hAnsi="Times New Roman" w:cs="Times New Roman"/>
          <w:position w:val="-1"/>
          <w:sz w:val="20"/>
          <w:szCs w:val="20"/>
        </w:rPr>
        <w:t>10</w:t>
      </w:r>
      <w:r w:rsidRPr="00957FDD">
        <w:rPr>
          <w:rFonts w:ascii="Times New Roman" w:eastAsia="Times New Roman" w:hAnsi="Times New Roman" w:cs="Times New Roman"/>
          <w:position w:val="-1"/>
          <w:sz w:val="20"/>
          <w:szCs w:val="20"/>
        </w:rPr>
        <w:t xml:space="preserve"> of this Manual when moving state-owned modular buildings.</w:t>
      </w:r>
    </w:p>
    <w:p w:rsidR="00EB2C74" w:rsidRPr="00957FDD" w:rsidRDefault="00EB2C74" w:rsidP="00114C74">
      <w:pPr>
        <w:spacing w:before="60" w:after="60" w:line="240" w:lineRule="auto"/>
        <w:ind w:right="-54"/>
        <w:rPr>
          <w:rFonts w:ascii="Times New Roman" w:hAnsi="Times New Roman" w:cs="Times New Roman"/>
          <w:sz w:val="20"/>
          <w:szCs w:val="20"/>
        </w:rPr>
      </w:pPr>
    </w:p>
    <w:p w:rsidR="00EB2C74" w:rsidRPr="00957FDD" w:rsidRDefault="00CA0BA8" w:rsidP="00114C74">
      <w:pPr>
        <w:tabs>
          <w:tab w:val="left" w:pos="540"/>
        </w:tabs>
        <w:spacing w:before="60" w:after="60" w:line="240" w:lineRule="auto"/>
        <w:ind w:right="-54"/>
        <w:rPr>
          <w:rFonts w:ascii="Times New Roman" w:eastAsia="Times New Roman" w:hAnsi="Times New Roman" w:cs="Times New Roman"/>
          <w:sz w:val="20"/>
          <w:szCs w:val="20"/>
        </w:rPr>
      </w:pPr>
      <w:r w:rsidRPr="00957FDD">
        <w:rPr>
          <w:rFonts w:ascii="Times New Roman" w:eastAsia="Times New Roman" w:hAnsi="Times New Roman" w:cs="Times New Roman"/>
          <w:b/>
          <w:bCs/>
          <w:position w:val="-1"/>
          <w:sz w:val="20"/>
          <w:szCs w:val="20"/>
        </w:rPr>
        <w:t>5.1.8</w:t>
      </w:r>
      <w:r w:rsidR="00022F46" w:rsidRPr="00957FDD">
        <w:rPr>
          <w:rFonts w:ascii="Times New Roman" w:eastAsia="Times New Roman" w:hAnsi="Times New Roman" w:cs="Times New Roman"/>
          <w:b/>
          <w:bCs/>
          <w:position w:val="-1"/>
          <w:sz w:val="20"/>
          <w:szCs w:val="20"/>
        </w:rPr>
        <w:tab/>
      </w:r>
      <w:r w:rsidRPr="00957FDD">
        <w:rPr>
          <w:rFonts w:ascii="Times New Roman" w:eastAsia="Times New Roman" w:hAnsi="Times New Roman" w:cs="Times New Roman"/>
          <w:b/>
          <w:bCs/>
          <w:position w:val="-1"/>
          <w:sz w:val="20"/>
          <w:szCs w:val="20"/>
        </w:rPr>
        <w:t>PROHIBITED BUILDING MATERIALS</w:t>
      </w:r>
    </w:p>
    <w:p w:rsidR="00022F46" w:rsidRPr="00957FDD" w:rsidRDefault="00CA0BA8" w:rsidP="008D64C0">
      <w:pPr>
        <w:pStyle w:val="ListParagraph"/>
        <w:numPr>
          <w:ilvl w:val="0"/>
          <w:numId w:val="20"/>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F</w:t>
      </w:r>
      <w:r w:rsidR="00022F46" w:rsidRPr="00957FDD">
        <w:rPr>
          <w:rFonts w:ascii="Times New Roman" w:eastAsia="Times New Roman" w:hAnsi="Times New Roman" w:cs="Times New Roman"/>
          <w:b/>
          <w:bCs/>
          <w:sz w:val="20"/>
          <w:szCs w:val="20"/>
        </w:rPr>
        <w:t>ire Retardant Treated Wood</w:t>
      </w:r>
      <w:r w:rsidRPr="00957FDD">
        <w:rPr>
          <w:rFonts w:ascii="Times New Roman" w:eastAsia="Times New Roman" w:hAnsi="Times New Roman" w:cs="Times New Roman"/>
          <w:b/>
          <w:bCs/>
          <w:sz w:val="20"/>
          <w:szCs w:val="20"/>
        </w:rPr>
        <w:t>:</w:t>
      </w:r>
    </w:p>
    <w:p w:rsidR="00F8548D" w:rsidRPr="00957FDD" w:rsidRDefault="00CA0BA8" w:rsidP="00114C74">
      <w:pPr>
        <w:spacing w:before="60" w:after="60" w:line="240" w:lineRule="auto"/>
        <w:ind w:left="900" w:right="-54"/>
        <w:jc w:val="both"/>
        <w:rPr>
          <w:rFonts w:ascii="Times New Roman" w:eastAsia="Times New Roman" w:hAnsi="Times New Roman" w:cs="Times New Roman"/>
          <w:b/>
          <w:bCs/>
          <w:sz w:val="20"/>
          <w:szCs w:val="20"/>
        </w:rPr>
      </w:pPr>
      <w:r w:rsidRPr="00957FDD">
        <w:rPr>
          <w:rFonts w:ascii="Times New Roman" w:eastAsia="Times New Roman" w:hAnsi="Times New Roman" w:cs="Times New Roman"/>
          <w:sz w:val="20"/>
          <w:szCs w:val="20"/>
        </w:rPr>
        <w:t xml:space="preserve">Due to the significant expense the State has incurred removing and replacing failed fire retardant treated wood in structural applications, the Agency may not use fire retardant treated wood, regardless of treatment process, in State buildings. </w:t>
      </w:r>
      <w:r w:rsidR="00022F46"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However, with OSE approval, the Agency may use fire retardant treated wood in low humidity locations for non-structural purposes.</w:t>
      </w:r>
    </w:p>
    <w:p w:rsidR="00022F46" w:rsidRPr="00957FDD" w:rsidRDefault="00CA0BA8" w:rsidP="008D64C0">
      <w:pPr>
        <w:pStyle w:val="ListParagraph"/>
        <w:numPr>
          <w:ilvl w:val="0"/>
          <w:numId w:val="20"/>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H</w:t>
      </w:r>
      <w:r w:rsidR="00022F46" w:rsidRPr="00957FDD">
        <w:rPr>
          <w:rFonts w:ascii="Times New Roman" w:eastAsia="Times New Roman" w:hAnsi="Times New Roman" w:cs="Times New Roman"/>
          <w:b/>
          <w:bCs/>
          <w:sz w:val="20"/>
          <w:szCs w:val="20"/>
        </w:rPr>
        <w:t>azardous Materials</w:t>
      </w:r>
      <w:r w:rsidRPr="00957FDD">
        <w:rPr>
          <w:rFonts w:ascii="Times New Roman" w:eastAsia="Times New Roman" w:hAnsi="Times New Roman" w:cs="Times New Roman"/>
          <w:b/>
          <w:bCs/>
          <w:sz w:val="20"/>
          <w:szCs w:val="20"/>
        </w:rPr>
        <w:t>:</w:t>
      </w:r>
    </w:p>
    <w:p w:rsidR="00EB2C74" w:rsidRPr="00957FDD" w:rsidRDefault="00CA0BA8" w:rsidP="00114C74">
      <w:p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may not use hazardous materials on state projects without prior approval from OSE</w:t>
      </w:r>
      <w:r w:rsidR="00022F46" w:rsidRPr="00957FDD">
        <w:rPr>
          <w:rFonts w:ascii="Times New Roman" w:eastAsia="Times New Roman" w:hAnsi="Times New Roman" w:cs="Times New Roman"/>
          <w:sz w:val="20"/>
          <w:szCs w:val="20"/>
        </w:rPr>
        <w:t>,</w:t>
      </w:r>
      <w:r w:rsidRPr="00957FDD">
        <w:rPr>
          <w:rFonts w:ascii="Times New Roman" w:eastAsia="Times New Roman" w:hAnsi="Times New Roman" w:cs="Times New Roman"/>
          <w:sz w:val="20"/>
          <w:szCs w:val="20"/>
        </w:rPr>
        <w:t xml:space="preserve"> even if the law allows such use.</w:t>
      </w:r>
    </w:p>
    <w:p w:rsidR="00022F46" w:rsidRPr="00957FDD" w:rsidRDefault="00CA0BA8" w:rsidP="008D64C0">
      <w:pPr>
        <w:pStyle w:val="ListParagraph"/>
        <w:numPr>
          <w:ilvl w:val="0"/>
          <w:numId w:val="21"/>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H</w:t>
      </w:r>
      <w:r w:rsidR="00022F46" w:rsidRPr="00957FDD">
        <w:rPr>
          <w:rFonts w:ascii="Times New Roman" w:eastAsia="Times New Roman" w:hAnsi="Times New Roman" w:cs="Times New Roman"/>
          <w:b/>
          <w:bCs/>
          <w:sz w:val="20"/>
          <w:szCs w:val="20"/>
        </w:rPr>
        <w:t>igh Impact Resistant Gypsum Wallboard</w:t>
      </w:r>
      <w:r w:rsidRPr="00957FDD">
        <w:rPr>
          <w:rFonts w:ascii="Times New Roman" w:eastAsia="Times New Roman" w:hAnsi="Times New Roman" w:cs="Times New Roman"/>
          <w:b/>
          <w:bCs/>
          <w:sz w:val="20"/>
          <w:szCs w:val="20"/>
        </w:rPr>
        <w:t>:</w:t>
      </w:r>
    </w:p>
    <w:p w:rsidR="00EB2C74" w:rsidRPr="00957FDD" w:rsidRDefault="00CA0BA8" w:rsidP="00114C74">
      <w:p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High impact resistant gypsum wallboard may not be used in State buildings unless prior approval is obtained from OSE. </w:t>
      </w:r>
      <w:r w:rsidR="00022F46"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If OSE approves high impact resistant gypsum wallboard, the Agency must indicate its use in an appropriate location readily visible and approved by the Fire Authority having Jurisdiction.</w:t>
      </w:r>
    </w:p>
    <w:p w:rsidR="00EB2C74" w:rsidRPr="00957FDD" w:rsidRDefault="00EB2C74" w:rsidP="00114C74">
      <w:pPr>
        <w:spacing w:before="60" w:after="60" w:line="240" w:lineRule="auto"/>
        <w:ind w:right="-54"/>
        <w:rPr>
          <w:rFonts w:ascii="Times New Roman" w:hAnsi="Times New Roman" w:cs="Times New Roman"/>
          <w:sz w:val="20"/>
          <w:szCs w:val="20"/>
        </w:rPr>
      </w:pPr>
    </w:p>
    <w:p w:rsidR="00EB2C74" w:rsidRPr="00957FDD" w:rsidRDefault="00CA0BA8" w:rsidP="00114C74">
      <w:pPr>
        <w:tabs>
          <w:tab w:val="left" w:pos="540"/>
        </w:tabs>
        <w:spacing w:before="60" w:after="60" w:line="240" w:lineRule="auto"/>
        <w:ind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5.1.9</w:t>
      </w:r>
      <w:r w:rsidR="00022F46" w:rsidRPr="00957FDD">
        <w:rPr>
          <w:rFonts w:ascii="Times New Roman" w:eastAsia="Times New Roman" w:hAnsi="Times New Roman" w:cs="Times New Roman"/>
          <w:b/>
          <w:bCs/>
          <w:sz w:val="20"/>
          <w:szCs w:val="20"/>
        </w:rPr>
        <w:tab/>
      </w:r>
      <w:r w:rsidRPr="00957FDD">
        <w:rPr>
          <w:rFonts w:ascii="Times New Roman" w:eastAsia="Times New Roman" w:hAnsi="Times New Roman" w:cs="Times New Roman"/>
          <w:b/>
          <w:bCs/>
          <w:sz w:val="20"/>
          <w:szCs w:val="20"/>
        </w:rPr>
        <w:t>DESIGN RELATED CONSTRUCTION COORDINATION, PERMITS AND APPROVALS</w:t>
      </w:r>
    </w:p>
    <w:p w:rsidR="00022F46" w:rsidRPr="00957FDD" w:rsidRDefault="00CA0BA8" w:rsidP="008D64C0">
      <w:pPr>
        <w:pStyle w:val="ListParagraph"/>
        <w:numPr>
          <w:ilvl w:val="0"/>
          <w:numId w:val="2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is responsible for obtaining all design and construction related permits and approvals from other authorities having jurisdiction over the project.</w:t>
      </w:r>
    </w:p>
    <w:p w:rsidR="00022F46" w:rsidRPr="00957FDD" w:rsidRDefault="00CA0BA8" w:rsidP="008D64C0">
      <w:pPr>
        <w:pStyle w:val="ListParagraph"/>
        <w:numPr>
          <w:ilvl w:val="0"/>
          <w:numId w:val="2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State law requires the Agency to comply with local zoning ordinances as they affect the use and appearance of buildings.</w:t>
      </w:r>
    </w:p>
    <w:p w:rsidR="00EB2C74" w:rsidRPr="00957FDD" w:rsidRDefault="00CA0BA8" w:rsidP="008D64C0">
      <w:pPr>
        <w:pStyle w:val="ListParagraph"/>
        <w:numPr>
          <w:ilvl w:val="0"/>
          <w:numId w:val="2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will need to contact other authorities, including local and state authorities, to obtain permit requirements. </w:t>
      </w:r>
      <w:r w:rsidR="00022F46"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Table 5-1</w:t>
      </w:r>
      <w:r w:rsidR="005512EF" w:rsidRPr="00957FDD">
        <w:rPr>
          <w:rFonts w:ascii="Times New Roman" w:eastAsia="Times New Roman" w:hAnsi="Times New Roman" w:cs="Times New Roman"/>
          <w:sz w:val="20"/>
          <w:szCs w:val="20"/>
        </w:rPr>
        <w:t>3</w:t>
      </w:r>
      <w:r w:rsidRPr="00957FDD">
        <w:rPr>
          <w:rFonts w:ascii="Times New Roman" w:eastAsia="Times New Roman" w:hAnsi="Times New Roman" w:cs="Times New Roman"/>
          <w:sz w:val="20"/>
          <w:szCs w:val="20"/>
        </w:rPr>
        <w:t xml:space="preserve"> provides a listing of design-related permits the Agency may be required to obtain.</w:t>
      </w:r>
    </w:p>
    <w:p w:rsidR="00022F46" w:rsidRPr="00957FDD" w:rsidRDefault="00CA0BA8" w:rsidP="008D64C0">
      <w:pPr>
        <w:pStyle w:val="ListParagraph"/>
        <w:numPr>
          <w:ilvl w:val="0"/>
          <w:numId w:val="2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must be sure and have the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incorporate the requirements of all authorities having jurisdiction into the construction documents.</w:t>
      </w:r>
    </w:p>
    <w:p w:rsidR="00EB2C74" w:rsidRPr="00957FDD" w:rsidRDefault="00CA0BA8" w:rsidP="008D64C0">
      <w:pPr>
        <w:pStyle w:val="ListParagraph"/>
        <w:numPr>
          <w:ilvl w:val="0"/>
          <w:numId w:val="2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must either provide OSE with copies of all design</w:t>
      </w:r>
      <w:r w:rsidR="00022F46"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related permits and approvals or with certification that the Agency has obtained them prior to applying for a building permit.</w:t>
      </w:r>
    </w:p>
    <w:p w:rsidR="00022F46" w:rsidRPr="00957FDD" w:rsidRDefault="00022F46" w:rsidP="00114C74">
      <w:pPr>
        <w:spacing w:before="60" w:after="60" w:line="240" w:lineRule="auto"/>
        <w:ind w:right="-54"/>
        <w:rPr>
          <w:rFonts w:ascii="Times New Roman" w:eastAsia="Times New Roman" w:hAnsi="Times New Roman" w:cs="Times New Roman"/>
          <w:b/>
          <w:bCs/>
          <w:sz w:val="20"/>
          <w:szCs w:val="20"/>
          <w:u w:val="single" w:color="000000"/>
        </w:rPr>
      </w:pPr>
    </w:p>
    <w:p w:rsidR="00EB2C74" w:rsidRPr="00957FDD" w:rsidRDefault="00CA0BA8" w:rsidP="00114C74">
      <w:pPr>
        <w:tabs>
          <w:tab w:val="left" w:pos="540"/>
        </w:tabs>
        <w:spacing w:before="60" w:after="60" w:line="240" w:lineRule="auto"/>
        <w:ind w:right="-54"/>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5.1.10</w:t>
      </w:r>
      <w:r w:rsidR="00022F46" w:rsidRPr="00957FDD">
        <w:rPr>
          <w:rFonts w:ascii="Times New Roman" w:eastAsia="Times New Roman" w:hAnsi="Times New Roman" w:cs="Times New Roman"/>
          <w:b/>
          <w:bCs/>
          <w:sz w:val="20"/>
          <w:szCs w:val="20"/>
        </w:rPr>
        <w:tab/>
      </w:r>
      <w:r w:rsidRPr="00957FDD">
        <w:rPr>
          <w:rFonts w:ascii="Times New Roman" w:eastAsia="Times New Roman" w:hAnsi="Times New Roman" w:cs="Times New Roman"/>
          <w:b/>
          <w:bCs/>
          <w:sz w:val="20"/>
          <w:szCs w:val="20"/>
        </w:rPr>
        <w:t xml:space="preserve">ENERGY CONSERVATION AND SUSTAINABLE CONSTRUCTION </w:t>
      </w:r>
      <w:r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i/>
          <w:sz w:val="20"/>
          <w:szCs w:val="20"/>
        </w:rPr>
        <w:t>SC Code Ann §§ 48-52-810 thru 860</w:t>
      </w:r>
    </w:p>
    <w:p w:rsidR="00EB2C74" w:rsidRPr="00957FDD" w:rsidRDefault="00CA0BA8" w:rsidP="008D64C0">
      <w:pPr>
        <w:pStyle w:val="ListParagraph"/>
        <w:numPr>
          <w:ilvl w:val="0"/>
          <w:numId w:val="23"/>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All projects meeting the definition of a major facility project must be designed to achieve at least LEED Silver certification from the US Green Building Council or at least two globes certification using the Green Building Initiative’s Green Globes rating system.</w:t>
      </w:r>
    </w:p>
    <w:p w:rsidR="00EB2C74" w:rsidRPr="00957FDD" w:rsidRDefault="00CA0BA8" w:rsidP="008D64C0">
      <w:pPr>
        <w:pStyle w:val="ListParagraph"/>
        <w:numPr>
          <w:ilvl w:val="0"/>
          <w:numId w:val="23"/>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M</w:t>
      </w:r>
      <w:r w:rsidR="000A00CC" w:rsidRPr="00957FDD">
        <w:rPr>
          <w:rFonts w:ascii="Times New Roman" w:eastAsia="Times New Roman" w:hAnsi="Times New Roman" w:cs="Times New Roman"/>
          <w:b/>
          <w:bCs/>
          <w:sz w:val="20"/>
          <w:szCs w:val="20"/>
        </w:rPr>
        <w:t>ajor Facilities Projects are:</w:t>
      </w:r>
    </w:p>
    <w:p w:rsidR="00EB2C74" w:rsidRPr="00957FDD" w:rsidRDefault="00CA0BA8" w:rsidP="008D64C0">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State-funded projects for new construction in which the building to be constructed is larger than 10,000 gross square feet;</w:t>
      </w:r>
    </w:p>
    <w:p w:rsidR="00EB2C74" w:rsidRPr="00957FDD" w:rsidRDefault="00CA0BA8" w:rsidP="008D64C0">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State-funded projects for renovation of a facility in which the renovation will cost more than 50% of the replacement value of the facility or the renovation involves a change in occupancy; and</w:t>
      </w:r>
    </w:p>
    <w:p w:rsidR="00EB2C74" w:rsidRPr="00957FDD" w:rsidRDefault="00CA0BA8" w:rsidP="008D64C0">
      <w:pPr>
        <w:pStyle w:val="ListParagraph"/>
        <w:numPr>
          <w:ilvl w:val="0"/>
          <w:numId w:val="24"/>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State-funded projects for commercial interior tenant fit-out where the leasable area to be fitted out is greater than 7,500 square feet.</w:t>
      </w:r>
    </w:p>
    <w:p w:rsidR="00EB2C74" w:rsidRPr="00957FDD" w:rsidRDefault="00CA0BA8" w:rsidP="008D64C0">
      <w:pPr>
        <w:pStyle w:val="ListParagraph"/>
        <w:numPr>
          <w:ilvl w:val="0"/>
          <w:numId w:val="23"/>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E</w:t>
      </w:r>
      <w:r w:rsidR="000A00CC" w:rsidRPr="00957FDD">
        <w:rPr>
          <w:rFonts w:ascii="Times New Roman" w:eastAsia="Times New Roman" w:hAnsi="Times New Roman" w:cs="Times New Roman"/>
          <w:b/>
          <w:bCs/>
          <w:sz w:val="20"/>
          <w:szCs w:val="20"/>
        </w:rPr>
        <w:t>xemptions</w:t>
      </w:r>
    </w:p>
    <w:p w:rsidR="00EB2C74" w:rsidRPr="00957FDD" w:rsidRDefault="00CA0BA8" w:rsidP="00114C74">
      <w:p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Major facilities projects do not include the following:</w:t>
      </w:r>
    </w:p>
    <w:p w:rsidR="00EB2C74" w:rsidRPr="00957FDD" w:rsidRDefault="00CA0BA8" w:rsidP="008D64C0">
      <w:pPr>
        <w:pStyle w:val="ListParagraph"/>
        <w:numPr>
          <w:ilvl w:val="0"/>
          <w:numId w:val="2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Any building that does not have conditioned space as defined by ASHRAE’s Standard 90.1;</w:t>
      </w:r>
    </w:p>
    <w:p w:rsidR="00EB2C74" w:rsidRPr="00957FDD" w:rsidRDefault="00CA0BA8" w:rsidP="008D64C0">
      <w:pPr>
        <w:pStyle w:val="ListParagraph"/>
        <w:numPr>
          <w:ilvl w:val="0"/>
          <w:numId w:val="2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Any public school building (grades </w:t>
      </w:r>
      <w:r w:rsidR="000A00CC" w:rsidRPr="00957FDD">
        <w:rPr>
          <w:rFonts w:ascii="Times New Roman" w:eastAsia="Times New Roman" w:hAnsi="Times New Roman" w:cs="Times New Roman"/>
          <w:sz w:val="20"/>
          <w:szCs w:val="20"/>
        </w:rPr>
        <w:t>K</w:t>
      </w:r>
      <w:r w:rsidRPr="00957FDD">
        <w:rPr>
          <w:rFonts w:ascii="Times New Roman" w:eastAsia="Times New Roman" w:hAnsi="Times New Roman" w:cs="Times New Roman"/>
          <w:sz w:val="20"/>
          <w:szCs w:val="20"/>
        </w:rPr>
        <w:t xml:space="preserve"> – 12) as defined in SC Code § 59-1-50;</w:t>
      </w:r>
    </w:p>
    <w:p w:rsidR="00EB2C74" w:rsidRPr="00957FDD" w:rsidRDefault="00CA0BA8" w:rsidP="008D64C0">
      <w:pPr>
        <w:pStyle w:val="ListParagraph"/>
        <w:numPr>
          <w:ilvl w:val="0"/>
          <w:numId w:val="2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Any correctional facility constructed for the Department of Corrections, Department of Mental Health, or</w:t>
      </w:r>
      <w:r w:rsidR="000A00CC"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Department of Juvenile Justice;</w:t>
      </w:r>
    </w:p>
    <w:p w:rsidR="0044238E" w:rsidRPr="00957FDD" w:rsidRDefault="0044238E">
      <w:pPr>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br w:type="page"/>
      </w:r>
    </w:p>
    <w:p w:rsidR="00EB2C74" w:rsidRPr="00957FDD" w:rsidRDefault="00CA0BA8" w:rsidP="008D64C0">
      <w:pPr>
        <w:pStyle w:val="ListParagraph"/>
        <w:numPr>
          <w:ilvl w:val="0"/>
          <w:numId w:val="2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Any building funded by the Department of Health and Environmental Control with the primary purpose of storing archived documents; or</w:t>
      </w:r>
    </w:p>
    <w:p w:rsidR="00407011" w:rsidRPr="00957FDD" w:rsidRDefault="00CA0BA8" w:rsidP="008D64C0">
      <w:pPr>
        <w:pStyle w:val="ListParagraph"/>
        <w:numPr>
          <w:ilvl w:val="0"/>
          <w:numId w:val="2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Any building funded the State Ports Authority, the Coordinating Council for Economic Development, or the State Infrastructure Bank.</w:t>
      </w:r>
    </w:p>
    <w:p w:rsidR="00EB2C74" w:rsidRPr="00957FDD" w:rsidRDefault="000A00CC" w:rsidP="008D64C0">
      <w:pPr>
        <w:pStyle w:val="ListParagraph"/>
        <w:numPr>
          <w:ilvl w:val="0"/>
          <w:numId w:val="56"/>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Special Considerations for Renovation and Tenant Fit-out Projects</w:t>
      </w:r>
    </w:p>
    <w:p w:rsidR="00407011" w:rsidRPr="00957FDD" w:rsidRDefault="00CA0BA8" w:rsidP="008D64C0">
      <w:pPr>
        <w:pStyle w:val="ListParagraph"/>
        <w:numPr>
          <w:ilvl w:val="0"/>
          <w:numId w:val="2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For renovation and commercial interior tenant fit-out projects meeting the definition of major facilities project, the</w:t>
      </w:r>
      <w:r w:rsidR="000A00CC"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Agency must analyze the project using a life cycle cost analysis of the projected capitol and operational cost over 30 years.</w:t>
      </w:r>
    </w:p>
    <w:p w:rsidR="000A00CC" w:rsidRPr="00957FDD" w:rsidRDefault="00CA0BA8" w:rsidP="008D64C0">
      <w:pPr>
        <w:pStyle w:val="ListParagraph"/>
        <w:numPr>
          <w:ilvl w:val="0"/>
          <w:numId w:val="26"/>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analysis must compare the costs and benefits of designing, constructing, maintaining, and operating the facility at (1) the LEED Silver standard or two globes standard, or better, with certification; (2) normal industry and regulatory standards; or (3) some standard between (1) and (2) that causes the project to be designed and constructed in a manner that achieves the lowest thirty-year life cycle cost.</w:t>
      </w:r>
    </w:p>
    <w:p w:rsidR="00F8548D" w:rsidRPr="00957FDD" w:rsidRDefault="00CA0BA8" w:rsidP="008D64C0">
      <w:pPr>
        <w:pStyle w:val="ListParagraph"/>
        <w:numPr>
          <w:ilvl w:val="0"/>
          <w:numId w:val="26"/>
        </w:numPr>
        <w:spacing w:before="60" w:after="60" w:line="240" w:lineRule="auto"/>
        <w:ind w:left="1260" w:right="-54"/>
        <w:contextualSpacing w:val="0"/>
        <w:jc w:val="both"/>
        <w:rPr>
          <w:rFonts w:ascii="Times New Roman" w:eastAsia="Times New Roman" w:hAnsi="Times New Roman" w:cs="Times New Roman"/>
          <w:b/>
          <w:bCs/>
          <w:sz w:val="20"/>
          <w:szCs w:val="20"/>
        </w:rPr>
      </w:pPr>
      <w:r w:rsidRPr="00957FDD">
        <w:rPr>
          <w:rFonts w:ascii="Times New Roman" w:eastAsia="Times New Roman" w:hAnsi="Times New Roman" w:cs="Times New Roman"/>
          <w:sz w:val="20"/>
          <w:szCs w:val="20"/>
        </w:rPr>
        <w:t>The Agency must include the 30 year life cycle cost analysis with their Phase II PIP Application.</w:t>
      </w:r>
    </w:p>
    <w:p w:rsidR="00EB2C74" w:rsidRPr="00957FDD" w:rsidRDefault="00CA0BA8" w:rsidP="008D64C0">
      <w:pPr>
        <w:pStyle w:val="ListParagraph"/>
        <w:numPr>
          <w:ilvl w:val="0"/>
          <w:numId w:val="57"/>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E</w:t>
      </w:r>
      <w:r w:rsidR="00070A5A" w:rsidRPr="00957FDD">
        <w:rPr>
          <w:rFonts w:ascii="Times New Roman" w:eastAsia="Times New Roman" w:hAnsi="Times New Roman" w:cs="Times New Roman"/>
          <w:b/>
          <w:bCs/>
          <w:sz w:val="20"/>
          <w:szCs w:val="20"/>
        </w:rPr>
        <w:t>nergy Performance Requirements</w:t>
      </w:r>
    </w:p>
    <w:p w:rsidR="00EB2C74" w:rsidRPr="00957FDD" w:rsidRDefault="00CA0BA8" w:rsidP="008D64C0">
      <w:pPr>
        <w:pStyle w:val="ListParagraph"/>
        <w:numPr>
          <w:ilvl w:val="0"/>
          <w:numId w:val="27"/>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MAJOR FACILITY PROJECT DESIGNED TO ACHIEVE TWO GLOBES CERTIFICATION: </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The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must</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design the project to earn at least 20% of the available points for energy performance under Green Globe’s rating system “C.1.1 Energy Consumption.”</w:t>
      </w:r>
    </w:p>
    <w:p w:rsidR="00EB2C74" w:rsidRPr="00957FDD" w:rsidRDefault="00CA0BA8" w:rsidP="008D64C0">
      <w:pPr>
        <w:pStyle w:val="ListParagraph"/>
        <w:numPr>
          <w:ilvl w:val="0"/>
          <w:numId w:val="27"/>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MAJOR FACILITY PROJECT DESIGNED TO ACHIEVE LEED SILVER CERTIFICATION: </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The </w:t>
      </w:r>
      <w:r w:rsidR="00A06204" w:rsidRPr="00957FDD">
        <w:rPr>
          <w:rFonts w:ascii="Times New Roman" w:eastAsia="Times New Roman" w:hAnsi="Times New Roman" w:cs="Times New Roman"/>
          <w:sz w:val="20"/>
          <w:szCs w:val="20"/>
        </w:rPr>
        <w:t>A/E</w:t>
      </w:r>
      <w:r w:rsidRPr="00957FDD">
        <w:rPr>
          <w:rFonts w:ascii="Times New Roman" w:eastAsia="Times New Roman" w:hAnsi="Times New Roman" w:cs="Times New Roman"/>
          <w:sz w:val="20"/>
          <w:szCs w:val="20"/>
        </w:rPr>
        <w:t xml:space="preserve"> must design the project to earn at least 40% of the available points for energy performance under UBGC’s rating system “EA Credit 1: Optimize Energy Performance.”</w:t>
      </w:r>
    </w:p>
    <w:p w:rsidR="00EB2C74" w:rsidRPr="00957FDD" w:rsidRDefault="00CA0BA8" w:rsidP="008D64C0">
      <w:pPr>
        <w:pStyle w:val="ListParagraph"/>
        <w:numPr>
          <w:ilvl w:val="0"/>
          <w:numId w:val="22"/>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W</w:t>
      </w:r>
      <w:r w:rsidR="00070A5A" w:rsidRPr="00957FDD">
        <w:rPr>
          <w:rFonts w:ascii="Times New Roman" w:eastAsia="Times New Roman" w:hAnsi="Times New Roman" w:cs="Times New Roman"/>
          <w:b/>
          <w:bCs/>
          <w:sz w:val="20"/>
          <w:szCs w:val="20"/>
        </w:rPr>
        <w:t xml:space="preserve">aiver of Energy Performance </w:t>
      </w:r>
      <w:r w:rsidR="00F8548D" w:rsidRPr="00957FDD">
        <w:rPr>
          <w:rFonts w:ascii="Times New Roman" w:eastAsia="Times New Roman" w:hAnsi="Times New Roman" w:cs="Times New Roman"/>
          <w:b/>
          <w:bCs/>
          <w:sz w:val="20"/>
          <w:szCs w:val="20"/>
        </w:rPr>
        <w:t>Requirements</w:t>
      </w:r>
    </w:p>
    <w:p w:rsidR="00070A5A" w:rsidRPr="00957FDD" w:rsidRDefault="00CA0BA8" w:rsidP="008D64C0">
      <w:pPr>
        <w:pStyle w:val="ListParagraph"/>
        <w:numPr>
          <w:ilvl w:val="0"/>
          <w:numId w:val="28"/>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may request a waiver of the Energy Performance requirements in Part 5.1.10</w:t>
      </w:r>
      <w:r w:rsidR="003F3F06" w:rsidRPr="00957FDD">
        <w:rPr>
          <w:rFonts w:ascii="Times New Roman" w:eastAsia="Times New Roman" w:hAnsi="Times New Roman" w:cs="Times New Roman"/>
          <w:sz w:val="20"/>
          <w:szCs w:val="20"/>
        </w:rPr>
        <w:t>E</w:t>
      </w:r>
      <w:r w:rsidRPr="00957FDD">
        <w:rPr>
          <w:rFonts w:ascii="Times New Roman" w:eastAsia="Times New Roman" w:hAnsi="Times New Roman" w:cs="Times New Roman"/>
          <w:sz w:val="20"/>
          <w:szCs w:val="20"/>
        </w:rPr>
        <w:t xml:space="preserve"> from OSE.</w:t>
      </w:r>
    </w:p>
    <w:p w:rsidR="00070A5A" w:rsidRPr="00957FDD" w:rsidRDefault="00070A5A" w:rsidP="008D64C0">
      <w:pPr>
        <w:pStyle w:val="ListParagraph"/>
        <w:numPr>
          <w:ilvl w:val="0"/>
          <w:numId w:val="28"/>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 w</w:t>
      </w:r>
      <w:r w:rsidR="00CA0BA8" w:rsidRPr="00957FDD">
        <w:rPr>
          <w:rFonts w:ascii="Times New Roman" w:eastAsia="Times New Roman" w:hAnsi="Times New Roman" w:cs="Times New Roman"/>
          <w:sz w:val="20"/>
          <w:szCs w:val="20"/>
        </w:rPr>
        <w:t>aiver requires OSE’s determination that meeting the energy performance requirements is not economically feasible.</w:t>
      </w:r>
    </w:p>
    <w:p w:rsidR="00EB2C74" w:rsidRPr="00957FDD" w:rsidRDefault="00CA0BA8" w:rsidP="008D64C0">
      <w:pPr>
        <w:pStyle w:val="ListParagraph"/>
        <w:numPr>
          <w:ilvl w:val="0"/>
          <w:numId w:val="28"/>
        </w:numPr>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If the</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Agency desires a waiver, the Agency must submit to OSE documentation showing that the incremental cost of achieving the energy performance requirements cannot be amortized over a period of 20 years.</w:t>
      </w:r>
    </w:p>
    <w:p w:rsidR="00EB2C74" w:rsidRPr="00957FDD" w:rsidRDefault="00CA0BA8" w:rsidP="008D64C0">
      <w:pPr>
        <w:pStyle w:val="ListParagraph"/>
        <w:numPr>
          <w:ilvl w:val="0"/>
          <w:numId w:val="29"/>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R</w:t>
      </w:r>
      <w:r w:rsidR="00070A5A" w:rsidRPr="00957FDD">
        <w:rPr>
          <w:rFonts w:ascii="Times New Roman" w:eastAsia="Times New Roman" w:hAnsi="Times New Roman" w:cs="Times New Roman"/>
          <w:b/>
          <w:bCs/>
          <w:sz w:val="20"/>
          <w:szCs w:val="20"/>
        </w:rPr>
        <w:t>eporting Requirements</w:t>
      </w:r>
    </w:p>
    <w:p w:rsidR="00EB2C74" w:rsidRPr="00957FDD" w:rsidRDefault="00CA0BA8" w:rsidP="00114C74">
      <w:pPr>
        <w:spacing w:before="60" w:after="60" w:line="240" w:lineRule="auto"/>
        <w:ind w:left="900"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The Agency must make the following reports to </w:t>
      </w:r>
      <w:r w:rsidR="00D33949" w:rsidRPr="00957FDD">
        <w:rPr>
          <w:rFonts w:ascii="Times New Roman" w:eastAsia="Times New Roman" w:hAnsi="Times New Roman" w:cs="Times New Roman"/>
          <w:sz w:val="20"/>
          <w:szCs w:val="20"/>
        </w:rPr>
        <w:t xml:space="preserve">OSE and </w:t>
      </w:r>
      <w:r w:rsidRPr="00957FDD">
        <w:rPr>
          <w:rFonts w:ascii="Times New Roman" w:eastAsia="Times New Roman" w:hAnsi="Times New Roman" w:cs="Times New Roman"/>
          <w:sz w:val="20"/>
          <w:szCs w:val="20"/>
        </w:rPr>
        <w:t xml:space="preserve">the </w:t>
      </w:r>
      <w:r w:rsidR="00D33949" w:rsidRPr="00957FDD">
        <w:rPr>
          <w:rFonts w:ascii="Times New Roman" w:eastAsia="Times New Roman" w:hAnsi="Times New Roman" w:cs="Times New Roman"/>
          <w:sz w:val="20"/>
          <w:szCs w:val="20"/>
        </w:rPr>
        <w:t>Energy Office</w:t>
      </w:r>
      <w:r w:rsidRPr="00957FDD">
        <w:rPr>
          <w:rFonts w:ascii="Times New Roman" w:eastAsia="Times New Roman" w:hAnsi="Times New Roman" w:cs="Times New Roman"/>
          <w:sz w:val="20"/>
          <w:szCs w:val="20"/>
        </w:rPr>
        <w:t>:</w:t>
      </w:r>
    </w:p>
    <w:p w:rsidR="00EB2C74" w:rsidRPr="00957FDD" w:rsidRDefault="00CA0BA8" w:rsidP="008D64C0">
      <w:pPr>
        <w:pStyle w:val="ListParagraph"/>
        <w:numPr>
          <w:ilvl w:val="0"/>
          <w:numId w:val="30"/>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Upon final completion of a project: </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Submit to the Energy Office a description of all potential environmental benefits, including, but not limited to, water resources savings and reduction of water waste. </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The Agency may obtain this information from the facility designer.</w:t>
      </w:r>
    </w:p>
    <w:p w:rsidR="00EB2C74" w:rsidRPr="00957FDD" w:rsidRDefault="00CA0BA8" w:rsidP="008D64C0">
      <w:pPr>
        <w:pStyle w:val="ListParagraph"/>
        <w:numPr>
          <w:ilvl w:val="0"/>
          <w:numId w:val="30"/>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Upon certification of a facility: </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Submit to OSE the level of LEED or Green Globe certification achieved for facility</w:t>
      </w:r>
      <w:r w:rsidR="003F3F06" w:rsidRPr="00957FDD">
        <w:rPr>
          <w:rFonts w:ascii="Times New Roman" w:eastAsia="Times New Roman" w:hAnsi="Times New Roman" w:cs="Times New Roman"/>
          <w:sz w:val="20"/>
          <w:szCs w:val="20"/>
        </w:rPr>
        <w:t>.</w:t>
      </w:r>
    </w:p>
    <w:p w:rsidR="00EB2C74" w:rsidRPr="00957FDD" w:rsidRDefault="00CA0BA8" w:rsidP="008D64C0">
      <w:pPr>
        <w:pStyle w:val="ListParagraph"/>
        <w:numPr>
          <w:ilvl w:val="0"/>
          <w:numId w:val="30"/>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Annually Submit to the Energy Office:</w:t>
      </w:r>
    </w:p>
    <w:p w:rsidR="00EB2C74" w:rsidRPr="00957FDD" w:rsidRDefault="00CA0BA8" w:rsidP="008D64C0">
      <w:pPr>
        <w:pStyle w:val="ListParagraph"/>
        <w:numPr>
          <w:ilvl w:val="0"/>
          <w:numId w:val="58"/>
        </w:numPr>
        <w:spacing w:before="60" w:after="60" w:line="240" w:lineRule="auto"/>
        <w:ind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 report of actual savings in energy cost for all major facilities designed and constructed to the standards of the Energy Conservation and Sustainable Construction Act;</w:t>
      </w:r>
    </w:p>
    <w:p w:rsidR="00EB2C74" w:rsidRPr="00957FDD" w:rsidRDefault="00CA0BA8" w:rsidP="008D64C0">
      <w:pPr>
        <w:pStyle w:val="ListParagraph"/>
        <w:numPr>
          <w:ilvl w:val="0"/>
          <w:numId w:val="58"/>
        </w:numPr>
        <w:spacing w:before="60" w:after="60" w:line="240" w:lineRule="auto"/>
        <w:ind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Any conflicts or barriers that hinder the effectiveness of the Energy Conservation and</w:t>
      </w:r>
      <w:r w:rsidR="00070A5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position w:val="-1"/>
          <w:sz w:val="20"/>
          <w:szCs w:val="20"/>
        </w:rPr>
        <w:t>Sustainable Construction Act.</w:t>
      </w:r>
    </w:p>
    <w:p w:rsidR="00EB2C74" w:rsidRPr="00957FDD" w:rsidRDefault="00CA0BA8" w:rsidP="008D64C0">
      <w:pPr>
        <w:pStyle w:val="ListParagraph"/>
        <w:numPr>
          <w:ilvl w:val="0"/>
          <w:numId w:val="30"/>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In the </w:t>
      </w:r>
      <w:r w:rsidR="00407011" w:rsidRPr="00957FDD">
        <w:rPr>
          <w:rFonts w:ascii="Times New Roman" w:eastAsia="Times New Roman" w:hAnsi="Times New Roman" w:cs="Times New Roman"/>
          <w:sz w:val="20"/>
          <w:szCs w:val="20"/>
        </w:rPr>
        <w:t>5</w:t>
      </w:r>
      <w:r w:rsidR="00407011" w:rsidRPr="00957FDD">
        <w:rPr>
          <w:rFonts w:ascii="Times New Roman" w:eastAsia="Times New Roman" w:hAnsi="Times New Roman" w:cs="Times New Roman"/>
          <w:sz w:val="20"/>
          <w:szCs w:val="20"/>
          <w:vertAlign w:val="superscript"/>
        </w:rPr>
        <w:t>TH</w:t>
      </w:r>
      <w:r w:rsidRPr="00957FDD">
        <w:rPr>
          <w:rFonts w:ascii="Times New Roman" w:eastAsia="Times New Roman" w:hAnsi="Times New Roman" w:cs="Times New Roman"/>
          <w:sz w:val="20"/>
          <w:szCs w:val="20"/>
        </w:rPr>
        <w:t xml:space="preserve">, </w:t>
      </w:r>
      <w:r w:rsidR="00407011" w:rsidRPr="00957FDD">
        <w:rPr>
          <w:rFonts w:ascii="Times New Roman" w:eastAsia="Times New Roman" w:hAnsi="Times New Roman" w:cs="Times New Roman"/>
          <w:sz w:val="20"/>
          <w:szCs w:val="20"/>
        </w:rPr>
        <w:t>10</w:t>
      </w:r>
      <w:r w:rsidR="00407011" w:rsidRPr="00957FDD">
        <w:rPr>
          <w:rFonts w:ascii="Times New Roman" w:eastAsia="Times New Roman" w:hAnsi="Times New Roman" w:cs="Times New Roman"/>
          <w:sz w:val="20"/>
          <w:szCs w:val="20"/>
          <w:vertAlign w:val="superscript"/>
        </w:rPr>
        <w:t>TH</w:t>
      </w:r>
      <w:r w:rsidRPr="00957FDD">
        <w:rPr>
          <w:rFonts w:ascii="Times New Roman" w:eastAsia="Times New Roman" w:hAnsi="Times New Roman" w:cs="Times New Roman"/>
          <w:sz w:val="20"/>
          <w:szCs w:val="20"/>
        </w:rPr>
        <w:t xml:space="preserve">, and </w:t>
      </w:r>
      <w:r w:rsidR="00407011" w:rsidRPr="00957FDD">
        <w:rPr>
          <w:rFonts w:ascii="Times New Roman" w:eastAsia="Times New Roman" w:hAnsi="Times New Roman" w:cs="Times New Roman"/>
          <w:sz w:val="20"/>
          <w:szCs w:val="20"/>
        </w:rPr>
        <w:t>15</w:t>
      </w:r>
      <w:r w:rsidR="00407011" w:rsidRPr="00957FDD">
        <w:rPr>
          <w:rFonts w:ascii="Times New Roman" w:eastAsia="Times New Roman" w:hAnsi="Times New Roman" w:cs="Times New Roman"/>
          <w:sz w:val="20"/>
          <w:szCs w:val="20"/>
          <w:vertAlign w:val="superscript"/>
        </w:rPr>
        <w:t>TH</w:t>
      </w:r>
      <w:r w:rsidR="00407011"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year following certification of a facility: </w:t>
      </w:r>
      <w:r w:rsidR="003F3F06"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Submit to the Energy Office a report on the ability of the facility to continue to operate at the standard to which it was originally certified.</w:t>
      </w:r>
    </w:p>
    <w:p w:rsidR="00EB2C74" w:rsidRPr="00957FDD" w:rsidRDefault="00EB2C74" w:rsidP="00114C74">
      <w:pPr>
        <w:spacing w:before="60" w:after="60" w:line="240" w:lineRule="auto"/>
        <w:ind w:right="-54"/>
        <w:rPr>
          <w:rFonts w:ascii="Times New Roman" w:hAnsi="Times New Roman" w:cs="Times New Roman"/>
          <w:sz w:val="20"/>
          <w:szCs w:val="20"/>
        </w:rPr>
      </w:pPr>
    </w:p>
    <w:p w:rsidR="00EB2C74" w:rsidRPr="00957FDD" w:rsidRDefault="00CA0BA8" w:rsidP="00114C74">
      <w:pPr>
        <w:tabs>
          <w:tab w:val="left" w:pos="540"/>
        </w:tabs>
        <w:spacing w:before="60" w:after="60" w:line="240" w:lineRule="auto"/>
        <w:ind w:right="-54"/>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5.1.11</w:t>
      </w:r>
      <w:r w:rsidR="000A00CC" w:rsidRPr="00957FDD">
        <w:rPr>
          <w:rFonts w:ascii="Times New Roman" w:eastAsia="Times New Roman" w:hAnsi="Times New Roman" w:cs="Times New Roman"/>
          <w:b/>
          <w:bCs/>
          <w:sz w:val="20"/>
          <w:szCs w:val="20"/>
        </w:rPr>
        <w:tab/>
      </w:r>
      <w:r w:rsidRPr="00957FDD">
        <w:rPr>
          <w:rFonts w:ascii="Times New Roman" w:eastAsia="Times New Roman" w:hAnsi="Times New Roman" w:cs="Times New Roman"/>
          <w:b/>
          <w:bCs/>
          <w:sz w:val="20"/>
          <w:szCs w:val="20"/>
        </w:rPr>
        <w:t>GREEN PURCHASING INITIATIVE</w:t>
      </w:r>
    </w:p>
    <w:p w:rsidR="00E65B2A" w:rsidRPr="00957FDD" w:rsidRDefault="00CA0BA8" w:rsidP="008D64C0">
      <w:pPr>
        <w:pStyle w:val="ListParagraph"/>
        <w:numPr>
          <w:ilvl w:val="0"/>
          <w:numId w:val="31"/>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South Carolina has adopted a Policy encouraging Green Purchasing.</w:t>
      </w:r>
      <w:r w:rsidR="00E65B2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 xml:space="preserve"> This Part includes a statement of that policy and standards in the policy specific to construction.</w:t>
      </w:r>
    </w:p>
    <w:p w:rsidR="00E65B2A" w:rsidRPr="00957FDD" w:rsidRDefault="00CA0BA8" w:rsidP="008D64C0">
      <w:pPr>
        <w:pStyle w:val="ListParagraph"/>
        <w:numPr>
          <w:ilvl w:val="0"/>
          <w:numId w:val="31"/>
        </w:numPr>
        <w:spacing w:before="60" w:after="60" w:line="240" w:lineRule="auto"/>
        <w:ind w:left="900" w:right="-54"/>
        <w:contextualSpacing w:val="0"/>
        <w:jc w:val="both"/>
        <w:rPr>
          <w:rFonts w:ascii="Times New Roman" w:eastAsia="Times New Roman" w:hAnsi="Times New Roman" w:cs="Times New Roman"/>
          <w:color w:val="000000"/>
          <w:w w:val="99"/>
          <w:sz w:val="20"/>
          <w:szCs w:val="20"/>
        </w:rPr>
      </w:pPr>
      <w:r w:rsidRPr="00957FDD">
        <w:rPr>
          <w:rFonts w:ascii="Times New Roman" w:eastAsia="Times New Roman" w:hAnsi="Times New Roman" w:cs="Times New Roman"/>
          <w:sz w:val="20"/>
          <w:szCs w:val="20"/>
        </w:rPr>
        <w:t xml:space="preserve">The entire policy is available at </w:t>
      </w:r>
      <w:hyperlink r:id="rId18">
        <w:r w:rsidRPr="00957FDD">
          <w:rPr>
            <w:rFonts w:ascii="Times New Roman" w:eastAsia="Times New Roman" w:hAnsi="Times New Roman" w:cs="Times New Roman"/>
            <w:color w:val="0000FF"/>
            <w:w w:val="99"/>
            <w:sz w:val="20"/>
            <w:szCs w:val="20"/>
            <w:u w:val="single" w:color="0000FF"/>
          </w:rPr>
          <w:t>http://procurement.sc.gov/PS/agency/PS-agency-green-purchasing.phtm</w:t>
        </w:r>
        <w:r w:rsidRPr="00957FDD">
          <w:rPr>
            <w:rFonts w:ascii="Times New Roman" w:eastAsia="Times New Roman" w:hAnsi="Times New Roman" w:cs="Times New Roman"/>
            <w:color w:val="000000"/>
            <w:w w:val="99"/>
            <w:sz w:val="20"/>
            <w:szCs w:val="20"/>
          </w:rPr>
          <w:t xml:space="preserve">. </w:t>
        </w:r>
      </w:hyperlink>
    </w:p>
    <w:p w:rsidR="00EB2C74" w:rsidRPr="00957FDD" w:rsidRDefault="00CA0BA8" w:rsidP="008D64C0">
      <w:pPr>
        <w:pStyle w:val="ListParagraph"/>
        <w:numPr>
          <w:ilvl w:val="0"/>
          <w:numId w:val="31"/>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color w:val="000000"/>
          <w:sz w:val="20"/>
          <w:szCs w:val="20"/>
        </w:rPr>
        <w:t>Agencies should consider this policy and discuss it with their Architect-Engineer for purposes of incorporating sustainable construction practices in all of their projects</w:t>
      </w:r>
    </w:p>
    <w:p w:rsidR="0044238E" w:rsidRPr="00957FDD" w:rsidRDefault="0044238E">
      <w:pPr>
        <w:rPr>
          <w:rFonts w:ascii="Times New Roman" w:eastAsia="Times New Roman" w:hAnsi="Times New Roman" w:cs="Times New Roman"/>
          <w:b/>
          <w:bCs/>
          <w:sz w:val="20"/>
          <w:szCs w:val="20"/>
        </w:rPr>
      </w:pPr>
      <w:r w:rsidRPr="00957FDD">
        <w:rPr>
          <w:rFonts w:ascii="Times New Roman" w:eastAsia="Times New Roman" w:hAnsi="Times New Roman" w:cs="Times New Roman"/>
          <w:b/>
          <w:bCs/>
          <w:sz w:val="20"/>
          <w:szCs w:val="20"/>
        </w:rPr>
        <w:br w:type="page"/>
      </w:r>
    </w:p>
    <w:p w:rsidR="00EB2C74" w:rsidRPr="00957FDD" w:rsidRDefault="00CA0BA8" w:rsidP="008D64C0">
      <w:pPr>
        <w:pStyle w:val="ListParagraph"/>
        <w:numPr>
          <w:ilvl w:val="0"/>
          <w:numId w:val="31"/>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S</w:t>
      </w:r>
      <w:r w:rsidR="00E65B2A" w:rsidRPr="00957FDD">
        <w:rPr>
          <w:rFonts w:ascii="Times New Roman" w:eastAsia="Times New Roman" w:hAnsi="Times New Roman" w:cs="Times New Roman"/>
          <w:b/>
          <w:bCs/>
          <w:sz w:val="20"/>
          <w:szCs w:val="20"/>
        </w:rPr>
        <w:t>tatement of Policy</w:t>
      </w:r>
    </w:p>
    <w:p w:rsidR="00EB2C74" w:rsidRPr="00957FDD" w:rsidRDefault="00CA0BA8" w:rsidP="008D64C0">
      <w:pPr>
        <w:pStyle w:val="ListParagraph"/>
        <w:numPr>
          <w:ilvl w:val="0"/>
          <w:numId w:val="3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South Carolina state government seeks to further reduce the environmental and human health impacts of its operations by integrating environmental considerations into its procurement process.</w:t>
      </w:r>
    </w:p>
    <w:p w:rsidR="00E65B2A" w:rsidRPr="00957FDD" w:rsidRDefault="00CA0BA8" w:rsidP="008D64C0">
      <w:pPr>
        <w:pStyle w:val="ListParagraph"/>
        <w:numPr>
          <w:ilvl w:val="0"/>
          <w:numId w:val="3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South Carolina state government is committed to environmentally preferred purchasing in recognition of the need to more efficiently use natural resources, reduce waste, save money, sustain markets for materials collected in</w:t>
      </w:r>
      <w:r w:rsidR="00E65B2A"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recycling programs and protect South Carolina’s environment, economy and the quality of life of all its citizens</w:t>
      </w:r>
      <w:r w:rsidR="00E65B2A" w:rsidRPr="00957FDD">
        <w:rPr>
          <w:rFonts w:ascii="Times New Roman" w:eastAsia="Times New Roman" w:hAnsi="Times New Roman" w:cs="Times New Roman"/>
          <w:sz w:val="20"/>
          <w:szCs w:val="20"/>
        </w:rPr>
        <w:t>.</w:t>
      </w:r>
    </w:p>
    <w:p w:rsidR="00EB2C74" w:rsidRPr="00957FDD" w:rsidRDefault="00CA0BA8" w:rsidP="008D64C0">
      <w:pPr>
        <w:pStyle w:val="ListParagraph"/>
        <w:numPr>
          <w:ilvl w:val="0"/>
          <w:numId w:val="3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Therefore it is the policy of the state of South Carolina to endeavor to:</w:t>
      </w:r>
    </w:p>
    <w:p w:rsidR="00EB2C74" w:rsidRPr="00957FDD" w:rsidRDefault="00CA0BA8" w:rsidP="008D64C0">
      <w:pPr>
        <w:pStyle w:val="ListParagraph"/>
        <w:numPr>
          <w:ilvl w:val="0"/>
          <w:numId w:val="33"/>
        </w:numPr>
        <w:tabs>
          <w:tab w:val="left" w:pos="840"/>
        </w:tabs>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improve or implement green purchasing practices that reduce waste and result in the purchase of fewer products, when practicable and cost effective, without reducing the safety or quality of the products;</w:t>
      </w:r>
    </w:p>
    <w:p w:rsidR="00407011" w:rsidRPr="00957FDD" w:rsidRDefault="00CA0BA8" w:rsidP="008D64C0">
      <w:pPr>
        <w:pStyle w:val="ListParagraph"/>
        <w:numPr>
          <w:ilvl w:val="0"/>
          <w:numId w:val="33"/>
        </w:numPr>
        <w:tabs>
          <w:tab w:val="left" w:pos="840"/>
        </w:tabs>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make purchasing decisions with the understanding and consideration of the environmental impact and life cycle cost of a product or service during its manufacture, transport, use and end-of-life management;</w:t>
      </w:r>
    </w:p>
    <w:p w:rsidR="00EB2C74" w:rsidRPr="00957FDD" w:rsidRDefault="00CA0BA8" w:rsidP="008D64C0">
      <w:pPr>
        <w:pStyle w:val="ListParagraph"/>
        <w:numPr>
          <w:ilvl w:val="0"/>
          <w:numId w:val="33"/>
        </w:numPr>
        <w:tabs>
          <w:tab w:val="left" w:pos="820"/>
        </w:tabs>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identify and purchase products and services that prevent pollution, eliminate or reduce toxins, conserve energy and water, contain recycled-content material and minimize environmental impacts; and</w:t>
      </w:r>
    </w:p>
    <w:p w:rsidR="00F8548D" w:rsidRPr="00957FDD" w:rsidRDefault="00CA0BA8" w:rsidP="008D64C0">
      <w:pPr>
        <w:pStyle w:val="ListParagraph"/>
        <w:numPr>
          <w:ilvl w:val="0"/>
          <w:numId w:val="33"/>
        </w:numPr>
        <w:tabs>
          <w:tab w:val="left" w:pos="820"/>
        </w:tabs>
        <w:spacing w:before="60" w:after="60" w:line="240" w:lineRule="auto"/>
        <w:ind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purchase from South Carolina businesses to minimize transportation costs and emissions, when it can be done with adequate competition and without compromise of performance or quality of products or services.</w:t>
      </w:r>
    </w:p>
    <w:p w:rsidR="00E65B2A" w:rsidRPr="00957FDD" w:rsidRDefault="00CA0BA8" w:rsidP="008D64C0">
      <w:pPr>
        <w:pStyle w:val="ListParagraph"/>
        <w:numPr>
          <w:ilvl w:val="0"/>
          <w:numId w:val="32"/>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This Policy applies to all South Carolina state agencies and publicly funded colleges and universities and others defined as governmental bodies per SC Code Section 11-35-310(18) (</w:t>
      </w:r>
      <w:hyperlink r:id="rId19">
        <w:r w:rsidRPr="00957FDD">
          <w:rPr>
            <w:rFonts w:ascii="Times New Roman" w:eastAsia="Times New Roman" w:hAnsi="Times New Roman" w:cs="Times New Roman"/>
            <w:color w:val="0000FF"/>
            <w:sz w:val="20"/>
            <w:szCs w:val="20"/>
            <w:u w:val="single" w:color="0000FF"/>
          </w:rPr>
          <w:t>www.scstatehouse.gov/code/titl11.htm</w:t>
        </w:r>
      </w:hyperlink>
      <w:r w:rsidRPr="00957FDD">
        <w:rPr>
          <w:rFonts w:ascii="Times New Roman" w:eastAsia="Times New Roman" w:hAnsi="Times New Roman" w:cs="Times New Roman"/>
          <w:color w:val="000000"/>
          <w:sz w:val="20"/>
          <w:szCs w:val="20"/>
        </w:rPr>
        <w:t>).</w:t>
      </w:r>
    </w:p>
    <w:p w:rsidR="00E65B2A" w:rsidRPr="00957FDD" w:rsidRDefault="00CA0BA8" w:rsidP="008D64C0">
      <w:pPr>
        <w:pStyle w:val="ListParagraph"/>
        <w:numPr>
          <w:ilvl w:val="0"/>
          <w:numId w:val="34"/>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color w:val="000000"/>
          <w:sz w:val="20"/>
          <w:szCs w:val="20"/>
        </w:rPr>
        <w:t>Vendors, contractors and grantees will comply with applicable sections of this policy for products and services that are provided to the state of South Carolina.</w:t>
      </w:r>
    </w:p>
    <w:p w:rsidR="00E65B2A" w:rsidRPr="00957FDD" w:rsidRDefault="00CA0BA8" w:rsidP="008D64C0">
      <w:pPr>
        <w:pStyle w:val="ListParagraph"/>
        <w:numPr>
          <w:ilvl w:val="0"/>
          <w:numId w:val="34"/>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color w:val="000000"/>
          <w:sz w:val="20"/>
          <w:szCs w:val="20"/>
        </w:rPr>
        <w:t>All purchases under this policy are subject to local, state or federal requirements as applicable.</w:t>
      </w:r>
    </w:p>
    <w:p w:rsidR="00EB2C74" w:rsidRPr="00957FDD" w:rsidRDefault="00CA0BA8" w:rsidP="008D64C0">
      <w:pPr>
        <w:pStyle w:val="ListParagraph"/>
        <w:numPr>
          <w:ilvl w:val="0"/>
          <w:numId w:val="34"/>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color w:val="000000"/>
          <w:sz w:val="20"/>
          <w:szCs w:val="20"/>
        </w:rPr>
        <w:t>Nothing in this policy should be construed as requiring a state agency or publicly funded college or university to procure products that do not perform according to their intended use or reduce safety, quality, or effectiveness.</w:t>
      </w:r>
    </w:p>
    <w:p w:rsidR="00EB2C74" w:rsidRPr="00957FDD" w:rsidRDefault="00CA0BA8" w:rsidP="008D64C0">
      <w:pPr>
        <w:pStyle w:val="ListParagraph"/>
        <w:numPr>
          <w:ilvl w:val="0"/>
          <w:numId w:val="31"/>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b/>
          <w:bCs/>
          <w:sz w:val="20"/>
          <w:szCs w:val="20"/>
        </w:rPr>
        <w:t>S</w:t>
      </w:r>
      <w:r w:rsidR="00E65B2A" w:rsidRPr="00957FDD">
        <w:rPr>
          <w:rFonts w:ascii="Times New Roman" w:eastAsia="Times New Roman" w:hAnsi="Times New Roman" w:cs="Times New Roman"/>
          <w:b/>
          <w:bCs/>
          <w:sz w:val="20"/>
          <w:szCs w:val="20"/>
        </w:rPr>
        <w:t>tandards Specific to Construction</w:t>
      </w:r>
    </w:p>
    <w:p w:rsidR="00EB2C74" w:rsidRPr="00957FDD" w:rsidRDefault="00E65B2A" w:rsidP="008D64C0">
      <w:pPr>
        <w:pStyle w:val="ListParagraph"/>
        <w:numPr>
          <w:ilvl w:val="0"/>
          <w:numId w:val="3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GREEN BUILDING PRACTICES </w:t>
      </w:r>
      <w:r w:rsidR="00CA0BA8" w:rsidRPr="00957FDD">
        <w:rPr>
          <w:rFonts w:ascii="Times New Roman" w:eastAsia="Times New Roman" w:hAnsi="Times New Roman" w:cs="Times New Roman"/>
          <w:sz w:val="20"/>
          <w:szCs w:val="20"/>
        </w:rPr>
        <w:t>- Consider a whole-systems approach to the design, construction, and operation of</w:t>
      </w:r>
      <w:r w:rsidRPr="00957FDD">
        <w:rPr>
          <w:rFonts w:ascii="Times New Roman" w:eastAsia="Times New Roman" w:hAnsi="Times New Roman" w:cs="Times New Roman"/>
          <w:sz w:val="20"/>
          <w:szCs w:val="20"/>
        </w:rPr>
        <w:t xml:space="preserve"> </w:t>
      </w:r>
      <w:r w:rsidR="00CA0BA8" w:rsidRPr="00957FDD">
        <w:rPr>
          <w:rFonts w:ascii="Times New Roman" w:eastAsia="Times New Roman" w:hAnsi="Times New Roman" w:cs="Times New Roman"/>
          <w:sz w:val="20"/>
          <w:szCs w:val="20"/>
        </w:rPr>
        <w:t>buildings and structures that help mitigate the environmental, economic, and social impacts of construction, demolition, and renovation.</w:t>
      </w:r>
      <w:r w:rsidRPr="00957FDD">
        <w:rPr>
          <w:rFonts w:ascii="Times New Roman" w:eastAsia="Times New Roman" w:hAnsi="Times New Roman" w:cs="Times New Roman"/>
          <w:sz w:val="20"/>
          <w:szCs w:val="20"/>
        </w:rPr>
        <w:t xml:space="preserve"> </w:t>
      </w:r>
      <w:r w:rsidR="00CA0BA8" w:rsidRPr="00957FDD">
        <w:rPr>
          <w:rFonts w:ascii="Times New Roman" w:eastAsia="Times New Roman" w:hAnsi="Times New Roman" w:cs="Times New Roman"/>
          <w:sz w:val="20"/>
          <w:szCs w:val="20"/>
        </w:rPr>
        <w:t xml:space="preserve"> Green Building Practices such as those described in the LEED or Green Globe Rating Systems, recognize the relationship between natural and built environments and seeks to minimize the use of energy, water, and other natural resources and provide a healthy productive environment.</w:t>
      </w:r>
    </w:p>
    <w:p w:rsidR="00EB2C74" w:rsidRPr="00957FDD" w:rsidRDefault="00CA0BA8" w:rsidP="008D64C0">
      <w:pPr>
        <w:pStyle w:val="ListParagraph"/>
        <w:numPr>
          <w:ilvl w:val="0"/>
          <w:numId w:val="3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GREEN BUILDING CONSTRUCTION</w:t>
      </w:r>
    </w:p>
    <w:p w:rsidR="00EB2C74" w:rsidRPr="00957FDD" w:rsidRDefault="00CA0BA8" w:rsidP="008D64C0">
      <w:pPr>
        <w:pStyle w:val="ListParagraph"/>
        <w:numPr>
          <w:ilvl w:val="0"/>
          <w:numId w:val="36"/>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Consider the use of on-site renewable energy such as solar, wind, geothermal and biomass to reduce impacts of fossil fuel use.</w:t>
      </w:r>
    </w:p>
    <w:p w:rsidR="00EB2C74" w:rsidRPr="00957FDD" w:rsidRDefault="00CA0BA8" w:rsidP="008D64C0">
      <w:pPr>
        <w:pStyle w:val="ListParagraph"/>
        <w:numPr>
          <w:ilvl w:val="0"/>
          <w:numId w:val="36"/>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Consider deconstruction and re-use of materials or purchase previously used or salvaged building materials to reduce waste and the need for virgin materials.</w:t>
      </w:r>
    </w:p>
    <w:p w:rsidR="00EB2C74" w:rsidRPr="00957FDD" w:rsidRDefault="00CA0BA8" w:rsidP="008D64C0">
      <w:pPr>
        <w:pStyle w:val="ListParagraph"/>
        <w:numPr>
          <w:ilvl w:val="0"/>
          <w:numId w:val="36"/>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Reduce the depletion of finite raw materials by using rapidly renewable materials such as bamboo, wool, cotton, linoleum and cork.</w:t>
      </w:r>
    </w:p>
    <w:p w:rsidR="00EB2C74" w:rsidRPr="00957FDD" w:rsidRDefault="00CA0BA8" w:rsidP="008D64C0">
      <w:pPr>
        <w:pStyle w:val="ListParagraph"/>
        <w:numPr>
          <w:ilvl w:val="0"/>
          <w:numId w:val="36"/>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Maximize the use of natural lighting in buildings to avoid the use of artificial lighting.</w:t>
      </w:r>
    </w:p>
    <w:p w:rsidR="00EB2C74" w:rsidRPr="00957FDD" w:rsidRDefault="00CA0BA8" w:rsidP="008D64C0">
      <w:pPr>
        <w:pStyle w:val="ListParagraph"/>
        <w:numPr>
          <w:ilvl w:val="0"/>
          <w:numId w:val="36"/>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Develop a plan for measurement of building water and energy consumption to provide ongoing accountability of actual usage.</w:t>
      </w:r>
    </w:p>
    <w:p w:rsidR="00EB2C74" w:rsidRPr="00957FDD" w:rsidRDefault="00CA0BA8" w:rsidP="008D64C0">
      <w:pPr>
        <w:pStyle w:val="ListParagraph"/>
        <w:numPr>
          <w:ilvl w:val="0"/>
          <w:numId w:val="36"/>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When renovating space, plan for flexibility and future change by using easily moved walls, outlets, etc.</w:t>
      </w:r>
    </w:p>
    <w:p w:rsidR="00EB2C74" w:rsidRPr="00957FDD" w:rsidRDefault="00CA0BA8" w:rsidP="008D64C0">
      <w:pPr>
        <w:pStyle w:val="ListParagraph"/>
        <w:numPr>
          <w:ilvl w:val="0"/>
          <w:numId w:val="36"/>
        </w:numPr>
        <w:spacing w:before="60" w:after="60" w:line="240" w:lineRule="auto"/>
        <w:ind w:left="162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Consider short-term and long-term costs in specifying material and equipment.  This includes an evaluation of the total costs expected during the life of the material and equipment.</w:t>
      </w:r>
    </w:p>
    <w:p w:rsidR="00EB2C74" w:rsidRPr="00957FDD" w:rsidRDefault="00CA0BA8" w:rsidP="008D64C0">
      <w:pPr>
        <w:pStyle w:val="ListParagraph"/>
        <w:numPr>
          <w:ilvl w:val="0"/>
          <w:numId w:val="35"/>
        </w:numPr>
        <w:spacing w:before="60" w:after="60" w:line="240" w:lineRule="auto"/>
        <w:ind w:left="126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GREEN LANDSCAPING</w:t>
      </w:r>
    </w:p>
    <w:p w:rsidR="00EB2C74" w:rsidRPr="00957FDD" w:rsidRDefault="00CA0BA8" w:rsidP="000B407D">
      <w:pPr>
        <w:pStyle w:val="ListParagraph"/>
        <w:numPr>
          <w:ilvl w:val="0"/>
          <w:numId w:val="37"/>
        </w:numPr>
        <w:tabs>
          <w:tab w:val="clear" w:pos="720"/>
        </w:tabs>
        <w:spacing w:before="60" w:after="60" w:line="240" w:lineRule="auto"/>
        <w:ind w:left="162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Provide for recycled-content materials for hardscape and landscape structures.</w:t>
      </w:r>
    </w:p>
    <w:p w:rsidR="00EB2C74" w:rsidRPr="00957FDD" w:rsidRDefault="00CA0BA8" w:rsidP="000B407D">
      <w:pPr>
        <w:pStyle w:val="ListParagraph"/>
        <w:numPr>
          <w:ilvl w:val="0"/>
          <w:numId w:val="37"/>
        </w:numPr>
        <w:tabs>
          <w:tab w:val="clear" w:pos="720"/>
        </w:tabs>
        <w:spacing w:before="60" w:after="60" w:line="240" w:lineRule="auto"/>
        <w:ind w:left="162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Reduce water used for irrigation by using plants that are native to the area where they are planted and drought-tolerant plants that require minimal or no watering once established.</w:t>
      </w:r>
    </w:p>
    <w:p w:rsidR="0044238E" w:rsidRPr="00957FDD" w:rsidRDefault="0044238E">
      <w:pPr>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br w:type="page"/>
      </w:r>
    </w:p>
    <w:p w:rsidR="00EB2C74" w:rsidRPr="00957FDD" w:rsidRDefault="00CA0BA8" w:rsidP="000B407D">
      <w:pPr>
        <w:pStyle w:val="ListParagraph"/>
        <w:numPr>
          <w:ilvl w:val="0"/>
          <w:numId w:val="37"/>
        </w:numPr>
        <w:tabs>
          <w:tab w:val="clear" w:pos="720"/>
        </w:tabs>
        <w:spacing w:before="60" w:after="60" w:line="240" w:lineRule="auto"/>
        <w:ind w:left="162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Reduce water pollution and heat-island effect by reducing the amount of impervious surfaces in the landscape. </w:t>
      </w:r>
      <w:r w:rsidR="0064640B" w:rsidRPr="00957FDD">
        <w:rPr>
          <w:rFonts w:ascii="Times New Roman" w:eastAsia="Times New Roman" w:hAnsi="Times New Roman" w:cs="Times New Roman"/>
          <w:sz w:val="20"/>
          <w:szCs w:val="20"/>
        </w:rPr>
        <w:t xml:space="preserve"> </w:t>
      </w:r>
      <w:r w:rsidRPr="00957FDD">
        <w:rPr>
          <w:rFonts w:ascii="Times New Roman" w:eastAsia="Times New Roman" w:hAnsi="Times New Roman" w:cs="Times New Roman"/>
          <w:sz w:val="20"/>
          <w:szCs w:val="20"/>
        </w:rPr>
        <w:t>Permeable substitutes such as pervious concrete or pavers are preferred for walkways, patios, driveways and low-volume traffic areas.</w:t>
      </w:r>
    </w:p>
    <w:p w:rsidR="00EB2C74" w:rsidRPr="00957FDD" w:rsidRDefault="00CA0BA8" w:rsidP="000B407D">
      <w:pPr>
        <w:pStyle w:val="ListParagraph"/>
        <w:numPr>
          <w:ilvl w:val="0"/>
          <w:numId w:val="37"/>
        </w:numPr>
        <w:tabs>
          <w:tab w:val="clear" w:pos="720"/>
        </w:tabs>
        <w:spacing w:before="60" w:after="60" w:line="240" w:lineRule="auto"/>
        <w:ind w:left="1620" w:right="-54" w:hanging="360"/>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position w:val="-1"/>
          <w:sz w:val="20"/>
          <w:szCs w:val="20"/>
        </w:rPr>
        <w:t>Reduce light pollution by only lighting areas to the level required for safety and comfort.</w:t>
      </w:r>
    </w:p>
    <w:p w:rsidR="00EB2C74" w:rsidRPr="00957FDD" w:rsidRDefault="00EB2C74" w:rsidP="00114C74">
      <w:pPr>
        <w:spacing w:before="60" w:after="60" w:line="240" w:lineRule="auto"/>
        <w:ind w:right="-54"/>
        <w:rPr>
          <w:rFonts w:ascii="Times New Roman" w:hAnsi="Times New Roman" w:cs="Times New Roman"/>
          <w:sz w:val="20"/>
          <w:szCs w:val="20"/>
        </w:rPr>
      </w:pPr>
    </w:p>
    <w:p w:rsidR="00EB2C74" w:rsidRPr="00957FDD" w:rsidRDefault="00CA0BA8" w:rsidP="00114C74">
      <w:pPr>
        <w:tabs>
          <w:tab w:val="left" w:pos="540"/>
        </w:tabs>
        <w:spacing w:before="60" w:after="60" w:line="240" w:lineRule="auto"/>
        <w:ind w:right="-54"/>
        <w:rPr>
          <w:rFonts w:ascii="Times New Roman" w:eastAsia="Times New Roman" w:hAnsi="Times New Roman" w:cs="Times New Roman"/>
          <w:sz w:val="20"/>
          <w:szCs w:val="20"/>
        </w:rPr>
      </w:pPr>
      <w:r w:rsidRPr="00957FDD">
        <w:rPr>
          <w:rFonts w:ascii="Times New Roman" w:eastAsia="Times New Roman" w:hAnsi="Times New Roman" w:cs="Times New Roman"/>
          <w:b/>
          <w:bCs/>
          <w:position w:val="-1"/>
          <w:sz w:val="20"/>
          <w:szCs w:val="20"/>
        </w:rPr>
        <w:t>5.1.12</w:t>
      </w:r>
      <w:r w:rsidR="000A00CC" w:rsidRPr="00957FDD">
        <w:rPr>
          <w:rFonts w:ascii="Times New Roman" w:eastAsia="Times New Roman" w:hAnsi="Times New Roman" w:cs="Times New Roman"/>
          <w:b/>
          <w:bCs/>
          <w:position w:val="-1"/>
          <w:sz w:val="20"/>
          <w:szCs w:val="20"/>
        </w:rPr>
        <w:tab/>
      </w:r>
      <w:r w:rsidRPr="00957FDD">
        <w:rPr>
          <w:rFonts w:ascii="Times New Roman" w:eastAsia="Times New Roman" w:hAnsi="Times New Roman" w:cs="Times New Roman"/>
          <w:b/>
          <w:bCs/>
          <w:position w:val="-1"/>
          <w:sz w:val="20"/>
          <w:szCs w:val="20"/>
        </w:rPr>
        <w:t>REQUIRED INSPECTION SERVICE</w:t>
      </w:r>
      <w:r w:rsidR="00BB00E4" w:rsidRPr="00957FDD">
        <w:rPr>
          <w:rFonts w:ascii="Times New Roman" w:eastAsia="Times New Roman" w:hAnsi="Times New Roman" w:cs="Times New Roman"/>
          <w:b/>
          <w:bCs/>
          <w:position w:val="-1"/>
          <w:sz w:val="20"/>
          <w:szCs w:val="20"/>
        </w:rPr>
        <w:t>S</w:t>
      </w:r>
    </w:p>
    <w:p w:rsidR="000A00CC" w:rsidRPr="00957FDD" w:rsidRDefault="00CA0BA8" w:rsidP="000B407D">
      <w:pPr>
        <w:pStyle w:val="ListParagraph"/>
        <w:numPr>
          <w:ilvl w:val="0"/>
          <w:numId w:val="38"/>
        </w:numPr>
        <w:spacing w:before="60" w:after="60" w:line="240" w:lineRule="auto"/>
        <w:ind w:left="900" w:right="-54"/>
        <w:contextualSpacing w:val="0"/>
        <w:jc w:val="both"/>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The Agency must provide for the construction inspection services required by Chapter 1 of each International Code Council Series of Codes adopted in 5.1.3 above</w:t>
      </w:r>
      <w:r w:rsidR="000A00CC" w:rsidRPr="00957FDD">
        <w:rPr>
          <w:rFonts w:ascii="Times New Roman" w:eastAsia="Times New Roman" w:hAnsi="Times New Roman" w:cs="Times New Roman"/>
          <w:sz w:val="20"/>
          <w:szCs w:val="20"/>
        </w:rPr>
        <w:t>,</w:t>
      </w:r>
      <w:r w:rsidRPr="00957FDD">
        <w:rPr>
          <w:rFonts w:ascii="Times New Roman" w:eastAsia="Times New Roman" w:hAnsi="Times New Roman" w:cs="Times New Roman"/>
          <w:sz w:val="20"/>
          <w:szCs w:val="20"/>
        </w:rPr>
        <w:t xml:space="preserve"> and special inspection services required in Chapter 17 of the IBC.</w:t>
      </w:r>
    </w:p>
    <w:p w:rsidR="00EB2C74" w:rsidRPr="00957FDD" w:rsidRDefault="00CA0BA8" w:rsidP="00263889">
      <w:pPr>
        <w:pStyle w:val="ListParagraph"/>
        <w:numPr>
          <w:ilvl w:val="0"/>
          <w:numId w:val="38"/>
        </w:numPr>
        <w:spacing w:before="60" w:after="60" w:line="240" w:lineRule="auto"/>
        <w:ind w:left="900" w:right="-54"/>
        <w:contextualSpacing w:val="0"/>
        <w:rPr>
          <w:rFonts w:ascii="Times New Roman" w:eastAsia="Times New Roman" w:hAnsi="Times New Roman" w:cs="Times New Roman"/>
          <w:sz w:val="20"/>
          <w:szCs w:val="20"/>
        </w:rPr>
      </w:pPr>
      <w:r w:rsidRPr="00957FDD">
        <w:rPr>
          <w:rFonts w:ascii="Times New Roman" w:eastAsia="Times New Roman" w:hAnsi="Times New Roman" w:cs="Times New Roman"/>
          <w:sz w:val="20"/>
          <w:szCs w:val="20"/>
        </w:rPr>
        <w:t xml:space="preserve">A listing of </w:t>
      </w:r>
      <w:r w:rsidR="00EB52D1" w:rsidRPr="00957FDD">
        <w:rPr>
          <w:rFonts w:ascii="Times New Roman" w:eastAsia="Times New Roman" w:hAnsi="Times New Roman" w:cs="Times New Roman"/>
          <w:sz w:val="20"/>
          <w:szCs w:val="20"/>
        </w:rPr>
        <w:t>I</w:t>
      </w:r>
      <w:r w:rsidRPr="00957FDD">
        <w:rPr>
          <w:rFonts w:ascii="Times New Roman" w:eastAsia="Times New Roman" w:hAnsi="Times New Roman" w:cs="Times New Roman"/>
          <w:sz w:val="20"/>
          <w:szCs w:val="20"/>
        </w:rPr>
        <w:t xml:space="preserve">nspection Service firms on statewide term contract is located at </w:t>
      </w:r>
      <w:hyperlink r:id="rId20">
        <w:r w:rsidRPr="00957FDD">
          <w:rPr>
            <w:rFonts w:ascii="Times New Roman" w:eastAsia="Times New Roman" w:hAnsi="Times New Roman" w:cs="Times New Roman"/>
            <w:color w:val="0000FF"/>
            <w:sz w:val="20"/>
            <w:szCs w:val="20"/>
            <w:u w:val="single" w:color="0000FF"/>
          </w:rPr>
          <w:t>http://procurement.sc.gov/PS/agency/PS-</w:t>
        </w:r>
        <w:r w:rsidR="00847720">
          <w:rPr>
            <w:rFonts w:ascii="Times New Roman" w:eastAsia="Times New Roman" w:hAnsi="Times New Roman" w:cs="Times New Roman"/>
            <w:color w:val="0000FF"/>
            <w:sz w:val="20"/>
            <w:szCs w:val="20"/>
            <w:u w:val="single" w:color="0000FF"/>
          </w:rPr>
          <w:t>ose-contracts.phtm</w:t>
        </w:r>
      </w:hyperlink>
      <w:r w:rsidR="00847720">
        <w:rPr>
          <w:rFonts w:ascii="Times New Roman" w:eastAsia="Times New Roman" w:hAnsi="Times New Roman" w:cs="Times New Roman"/>
          <w:color w:val="0000FF"/>
          <w:sz w:val="20"/>
          <w:szCs w:val="20"/>
        </w:rPr>
        <w:t xml:space="preserve"> .</w:t>
      </w:r>
    </w:p>
    <w:p w:rsidR="0044238E" w:rsidRPr="00957FDD" w:rsidRDefault="0044238E" w:rsidP="0044238E">
      <w:pPr>
        <w:spacing w:before="60" w:after="60" w:line="240" w:lineRule="auto"/>
        <w:ind w:right="-58"/>
        <w:jc w:val="both"/>
        <w:rPr>
          <w:rFonts w:ascii="Times New Roman" w:eastAsia="Times New Roman" w:hAnsi="Times New Roman" w:cs="Times New Roman"/>
          <w:b/>
          <w:sz w:val="20"/>
          <w:szCs w:val="20"/>
        </w:rPr>
      </w:pPr>
      <w:bookmarkStart w:id="0" w:name="_GoBack"/>
      <w:bookmarkEnd w:id="0"/>
    </w:p>
    <w:p w:rsidR="00B015CB" w:rsidRPr="00957FDD" w:rsidRDefault="000B407D" w:rsidP="000B407D">
      <w:pPr>
        <w:tabs>
          <w:tab w:val="left" w:pos="540"/>
        </w:tabs>
        <w:spacing w:before="60" w:after="60" w:line="240" w:lineRule="auto"/>
        <w:ind w:right="-58"/>
        <w:jc w:val="both"/>
        <w:rPr>
          <w:rFonts w:ascii="Times New Roman" w:eastAsia="Times New Roman" w:hAnsi="Times New Roman" w:cs="Times New Roman"/>
          <w:b/>
          <w:sz w:val="20"/>
          <w:szCs w:val="20"/>
        </w:rPr>
      </w:pPr>
      <w:r w:rsidRPr="00957FDD">
        <w:rPr>
          <w:rFonts w:ascii="Times New Roman" w:eastAsia="Times New Roman" w:hAnsi="Times New Roman" w:cs="Times New Roman"/>
          <w:b/>
          <w:sz w:val="20"/>
          <w:szCs w:val="20"/>
        </w:rPr>
        <w:t>5.1.13</w:t>
      </w:r>
      <w:r w:rsidRPr="00957FDD">
        <w:rPr>
          <w:rFonts w:ascii="Times New Roman" w:eastAsia="Times New Roman" w:hAnsi="Times New Roman" w:cs="Times New Roman"/>
          <w:b/>
          <w:sz w:val="20"/>
          <w:szCs w:val="20"/>
        </w:rPr>
        <w:tab/>
      </w:r>
      <w:r w:rsidR="00B015CB" w:rsidRPr="00957FDD">
        <w:rPr>
          <w:rFonts w:ascii="Times New Roman" w:eastAsia="Times New Roman" w:hAnsi="Times New Roman" w:cs="Times New Roman"/>
          <w:b/>
          <w:sz w:val="20"/>
          <w:szCs w:val="20"/>
        </w:rPr>
        <w:t>NON-RESTRICTIVE SPECIFICATIONS</w:t>
      </w:r>
    </w:p>
    <w:p w:rsidR="0044238E" w:rsidRPr="00957FDD" w:rsidRDefault="00B015CB" w:rsidP="008D64C0">
      <w:pPr>
        <w:pStyle w:val="ListParagraph"/>
        <w:numPr>
          <w:ilvl w:val="1"/>
          <w:numId w:val="40"/>
        </w:numPr>
        <w:spacing w:before="60" w:after="60" w:line="240" w:lineRule="auto"/>
        <w:ind w:left="900" w:right="-58" w:hanging="360"/>
        <w:contextualSpacing w:val="0"/>
        <w:jc w:val="both"/>
        <w:rPr>
          <w:rFonts w:ascii="Times New Roman" w:eastAsia="Times New Roman" w:hAnsi="Times New Roman" w:cs="Times New Roman"/>
          <w:sz w:val="20"/>
          <w:szCs w:val="20"/>
        </w:rPr>
      </w:pPr>
      <w:r w:rsidRPr="00957FDD">
        <w:rPr>
          <w:rFonts w:ascii="Times New Roman" w:hAnsi="Times New Roman" w:cs="Times New Roman"/>
          <w:sz w:val="20"/>
          <w:szCs w:val="20"/>
        </w:rPr>
        <w:t>State Procurement Law requires nonrestrictive specifications.</w:t>
      </w:r>
    </w:p>
    <w:p w:rsidR="00973883" w:rsidRPr="00957FDD" w:rsidRDefault="00B015CB" w:rsidP="000B407D">
      <w:pPr>
        <w:pStyle w:val="ListParagraph"/>
        <w:numPr>
          <w:ilvl w:val="0"/>
          <w:numId w:val="59"/>
        </w:numPr>
        <w:tabs>
          <w:tab w:val="clear" w:pos="720"/>
        </w:tabs>
        <w:ind w:left="1260" w:hanging="360"/>
        <w:jc w:val="both"/>
        <w:rPr>
          <w:rFonts w:ascii="Times New Roman" w:hAnsi="Times New Roman" w:cs="Times New Roman"/>
          <w:sz w:val="20"/>
          <w:szCs w:val="20"/>
        </w:rPr>
      </w:pPr>
      <w:r w:rsidRPr="00957FDD">
        <w:rPr>
          <w:rFonts w:ascii="Times New Roman" w:hAnsi="Times New Roman" w:cs="Times New Roman"/>
          <w:sz w:val="20"/>
          <w:szCs w:val="20"/>
        </w:rPr>
        <w:t xml:space="preserve">Do not list one </w:t>
      </w:r>
      <w:r w:rsidR="00973883" w:rsidRPr="00957FDD">
        <w:rPr>
          <w:rFonts w:ascii="Times New Roman" w:hAnsi="Times New Roman" w:cs="Times New Roman"/>
          <w:sz w:val="20"/>
          <w:szCs w:val="20"/>
        </w:rPr>
        <w:t>product/</w:t>
      </w:r>
      <w:r w:rsidRPr="00957FDD">
        <w:rPr>
          <w:rFonts w:ascii="Times New Roman" w:hAnsi="Times New Roman" w:cs="Times New Roman"/>
          <w:sz w:val="20"/>
          <w:szCs w:val="20"/>
        </w:rPr>
        <w:t xml:space="preserve">manufacturer </w:t>
      </w:r>
      <w:r w:rsidR="00973883" w:rsidRPr="00957FDD">
        <w:rPr>
          <w:rFonts w:ascii="Times New Roman" w:hAnsi="Times New Roman" w:cs="Times New Roman"/>
          <w:sz w:val="20"/>
          <w:szCs w:val="20"/>
        </w:rPr>
        <w:t>and</w:t>
      </w:r>
      <w:r w:rsidRPr="00957FDD">
        <w:rPr>
          <w:rFonts w:ascii="Times New Roman" w:hAnsi="Times New Roman" w:cs="Times New Roman"/>
          <w:sz w:val="20"/>
          <w:szCs w:val="20"/>
        </w:rPr>
        <w:t xml:space="preserve"> “or equal.”</w:t>
      </w:r>
    </w:p>
    <w:p w:rsidR="00973883" w:rsidRPr="00957FDD" w:rsidRDefault="00973883" w:rsidP="000B407D">
      <w:pPr>
        <w:pStyle w:val="ListParagraph"/>
        <w:numPr>
          <w:ilvl w:val="0"/>
          <w:numId w:val="59"/>
        </w:numPr>
        <w:tabs>
          <w:tab w:val="clear" w:pos="720"/>
        </w:tabs>
        <w:ind w:left="1260" w:hanging="360"/>
        <w:jc w:val="both"/>
        <w:rPr>
          <w:rFonts w:ascii="Times New Roman" w:hAnsi="Times New Roman" w:cs="Times New Roman"/>
          <w:sz w:val="20"/>
          <w:szCs w:val="20"/>
        </w:rPr>
      </w:pPr>
      <w:r w:rsidRPr="00957FDD">
        <w:rPr>
          <w:rFonts w:ascii="Times New Roman" w:hAnsi="Times New Roman" w:cs="Times New Roman"/>
          <w:sz w:val="20"/>
          <w:szCs w:val="20"/>
        </w:rPr>
        <w:t>Determine the essential features of the product used as the basis of design and, unless there is only a single source (sole source) for products meeting the essential features of the basis of design, list multiple products and their manufacturers that meet these features.</w:t>
      </w:r>
    </w:p>
    <w:p w:rsidR="00973883" w:rsidRPr="00957FDD" w:rsidRDefault="00973883" w:rsidP="000B407D">
      <w:pPr>
        <w:pStyle w:val="ListParagraph"/>
        <w:numPr>
          <w:ilvl w:val="0"/>
          <w:numId w:val="59"/>
        </w:numPr>
        <w:tabs>
          <w:tab w:val="clear" w:pos="720"/>
        </w:tabs>
        <w:ind w:left="1260" w:hanging="360"/>
        <w:jc w:val="both"/>
        <w:rPr>
          <w:rFonts w:ascii="Times New Roman" w:hAnsi="Times New Roman" w:cs="Times New Roman"/>
          <w:sz w:val="20"/>
          <w:szCs w:val="20"/>
        </w:rPr>
      </w:pPr>
      <w:r w:rsidRPr="00957FDD">
        <w:rPr>
          <w:rFonts w:ascii="Times New Roman" w:hAnsi="Times New Roman" w:cs="Times New Roman"/>
          <w:sz w:val="20"/>
          <w:szCs w:val="20"/>
        </w:rPr>
        <w:t>Ensure all listed products/manufacturers (and appropriate model numbers) meet all the essential features.  A product should not be listed contingent on a subsequent determination by the A/E that it meets the essential features of the basis of design.</w:t>
      </w:r>
    </w:p>
    <w:p w:rsidR="00973883" w:rsidRPr="00957FDD" w:rsidRDefault="00973883" w:rsidP="000B407D">
      <w:pPr>
        <w:pStyle w:val="ListParagraph"/>
        <w:numPr>
          <w:ilvl w:val="0"/>
          <w:numId w:val="59"/>
        </w:numPr>
        <w:tabs>
          <w:tab w:val="clear" w:pos="720"/>
        </w:tabs>
        <w:ind w:left="1260" w:hanging="360"/>
        <w:jc w:val="both"/>
        <w:rPr>
          <w:rFonts w:ascii="Times New Roman" w:hAnsi="Times New Roman" w:cs="Times New Roman"/>
          <w:sz w:val="20"/>
          <w:szCs w:val="20"/>
        </w:rPr>
      </w:pPr>
      <w:r w:rsidRPr="00957FDD">
        <w:rPr>
          <w:rFonts w:ascii="Times New Roman" w:hAnsi="Times New Roman" w:cs="Times New Roman"/>
          <w:sz w:val="20"/>
          <w:szCs w:val="20"/>
        </w:rPr>
        <w:t>Alternatively, identify the essential features and provide that any product/manufacturer who meets the essential features can be approved utilizing substitution rules set forth in the procurement.</w:t>
      </w:r>
    </w:p>
    <w:p w:rsidR="00B015CB" w:rsidRPr="00957FDD" w:rsidRDefault="00B015CB" w:rsidP="000B407D">
      <w:pPr>
        <w:pStyle w:val="ListParagraph"/>
        <w:numPr>
          <w:ilvl w:val="0"/>
          <w:numId w:val="60"/>
        </w:numPr>
        <w:spacing w:before="60" w:after="60" w:line="240" w:lineRule="auto"/>
        <w:ind w:left="900" w:right="-58"/>
        <w:jc w:val="both"/>
        <w:rPr>
          <w:rFonts w:ascii="Times New Roman" w:eastAsia="Times New Roman" w:hAnsi="Times New Roman" w:cs="Times New Roman"/>
          <w:sz w:val="20"/>
          <w:szCs w:val="20"/>
        </w:rPr>
      </w:pPr>
      <w:r w:rsidRPr="00957FDD">
        <w:rPr>
          <w:rFonts w:ascii="Times New Roman" w:hAnsi="Times New Roman" w:cs="Times New Roman"/>
          <w:sz w:val="20"/>
          <w:szCs w:val="20"/>
        </w:rPr>
        <w:t>If the agency wishes to pursue a sole source procurement, see section 8.4</w:t>
      </w:r>
    </w:p>
    <w:sectPr w:rsidR="00B015CB" w:rsidRPr="00957FDD" w:rsidSect="0064640B">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6F" w:rsidRDefault="00D4316F">
      <w:pPr>
        <w:spacing w:after="0" w:line="240" w:lineRule="auto"/>
      </w:pPr>
      <w:r>
        <w:separator/>
      </w:r>
    </w:p>
  </w:endnote>
  <w:endnote w:type="continuationSeparator" w:id="0">
    <w:p w:rsidR="00D4316F" w:rsidRDefault="00D4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F" w:rsidRPr="00CA0BA8" w:rsidRDefault="00D4316F" w:rsidP="00CA0BA8">
    <w:pPr>
      <w:pStyle w:val="Footer"/>
      <w:tabs>
        <w:tab w:val="clear" w:pos="9360"/>
        <w:tab w:val="right" w:pos="9900"/>
      </w:tabs>
      <w:rPr>
        <w:rFonts w:ascii="Times New Roman" w:hAnsi="Times New Roman" w:cs="Times New Roman"/>
        <w:b/>
        <w:sz w:val="16"/>
        <w:szCs w:val="16"/>
      </w:rPr>
    </w:pPr>
    <w:r w:rsidRPr="00CA0BA8">
      <w:rPr>
        <w:rFonts w:ascii="Times New Roman" w:hAnsi="Times New Roman" w:cs="Times New Roman"/>
        <w:b/>
        <w:sz w:val="16"/>
        <w:szCs w:val="16"/>
      </w:rPr>
      <w:tab/>
      <w:t xml:space="preserve">Page </w:t>
    </w:r>
    <w:r w:rsidRPr="00CA0BA8">
      <w:rPr>
        <w:rFonts w:ascii="Times New Roman" w:hAnsi="Times New Roman" w:cs="Times New Roman"/>
        <w:b/>
        <w:sz w:val="16"/>
        <w:szCs w:val="16"/>
      </w:rPr>
      <w:fldChar w:fldCharType="begin"/>
    </w:r>
    <w:r w:rsidRPr="00CA0BA8">
      <w:rPr>
        <w:rFonts w:ascii="Times New Roman" w:hAnsi="Times New Roman" w:cs="Times New Roman"/>
        <w:b/>
        <w:sz w:val="16"/>
        <w:szCs w:val="16"/>
      </w:rPr>
      <w:instrText xml:space="preserve"> PAGE  \* Arabic  \* MERGEFORMAT </w:instrText>
    </w:r>
    <w:r w:rsidRPr="00CA0BA8">
      <w:rPr>
        <w:rFonts w:ascii="Times New Roman" w:hAnsi="Times New Roman" w:cs="Times New Roman"/>
        <w:b/>
        <w:sz w:val="16"/>
        <w:szCs w:val="16"/>
      </w:rPr>
      <w:fldChar w:fldCharType="separate"/>
    </w:r>
    <w:r w:rsidR="00263889">
      <w:rPr>
        <w:rFonts w:ascii="Times New Roman" w:hAnsi="Times New Roman" w:cs="Times New Roman"/>
        <w:b/>
        <w:noProof/>
        <w:sz w:val="16"/>
        <w:szCs w:val="16"/>
      </w:rPr>
      <w:t>8</w:t>
    </w:r>
    <w:r w:rsidRPr="00CA0BA8">
      <w:rPr>
        <w:rFonts w:ascii="Times New Roman" w:hAnsi="Times New Roman" w:cs="Times New Roman"/>
        <w:b/>
        <w:sz w:val="16"/>
        <w:szCs w:val="16"/>
      </w:rPr>
      <w:fldChar w:fldCharType="end"/>
    </w:r>
    <w:r w:rsidRPr="00CA0BA8">
      <w:rPr>
        <w:rFonts w:ascii="Times New Roman" w:hAnsi="Times New Roman" w:cs="Times New Roman"/>
        <w:b/>
        <w:sz w:val="16"/>
        <w:szCs w:val="16"/>
      </w:rPr>
      <w:t xml:space="preserve"> of </w:t>
    </w:r>
    <w:r w:rsidRPr="00CA0BA8">
      <w:rPr>
        <w:rFonts w:ascii="Times New Roman" w:hAnsi="Times New Roman" w:cs="Times New Roman"/>
        <w:b/>
        <w:sz w:val="16"/>
        <w:szCs w:val="16"/>
      </w:rPr>
      <w:fldChar w:fldCharType="begin"/>
    </w:r>
    <w:r w:rsidRPr="00CA0BA8">
      <w:rPr>
        <w:rFonts w:ascii="Times New Roman" w:hAnsi="Times New Roman" w:cs="Times New Roman"/>
        <w:b/>
        <w:sz w:val="16"/>
        <w:szCs w:val="16"/>
      </w:rPr>
      <w:instrText xml:space="preserve"> NUMPAGES  \* Arabic  \* MERGEFORMAT </w:instrText>
    </w:r>
    <w:r w:rsidRPr="00CA0BA8">
      <w:rPr>
        <w:rFonts w:ascii="Times New Roman" w:hAnsi="Times New Roman" w:cs="Times New Roman"/>
        <w:b/>
        <w:sz w:val="16"/>
        <w:szCs w:val="16"/>
      </w:rPr>
      <w:fldChar w:fldCharType="separate"/>
    </w:r>
    <w:r w:rsidR="00263889">
      <w:rPr>
        <w:rFonts w:ascii="Times New Roman" w:hAnsi="Times New Roman" w:cs="Times New Roman"/>
        <w:b/>
        <w:noProof/>
        <w:sz w:val="16"/>
        <w:szCs w:val="16"/>
      </w:rPr>
      <w:t>9</w:t>
    </w:r>
    <w:r w:rsidRPr="00CA0BA8">
      <w:rPr>
        <w:rFonts w:ascii="Times New Roman" w:hAnsi="Times New Roman" w:cs="Times New Roman"/>
        <w:b/>
        <w:sz w:val="16"/>
        <w:szCs w:val="16"/>
      </w:rPr>
      <w:fldChar w:fldCharType="end"/>
    </w:r>
    <w:r w:rsidRPr="00CA0BA8">
      <w:rPr>
        <w:rFonts w:ascii="Times New Roman" w:hAnsi="Times New Roman" w:cs="Times New Roman"/>
        <w:b/>
        <w:sz w:val="16"/>
        <w:szCs w:val="16"/>
      </w:rPr>
      <w:tab/>
      <w:t>Chapter 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6F" w:rsidRDefault="00D4316F">
      <w:pPr>
        <w:spacing w:after="0" w:line="240" w:lineRule="auto"/>
      </w:pPr>
      <w:r>
        <w:separator/>
      </w:r>
    </w:p>
  </w:footnote>
  <w:footnote w:type="continuationSeparator" w:id="0">
    <w:p w:rsidR="00D4316F" w:rsidRDefault="00D43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F" w:rsidRPr="00A06204" w:rsidRDefault="00D4316F" w:rsidP="00CA0BA8">
    <w:pPr>
      <w:pStyle w:val="Header"/>
      <w:jc w:val="right"/>
      <w:rPr>
        <w:rFonts w:ascii="Times New Roman" w:hAnsi="Times New Roman" w:cs="Times New Roman"/>
        <w:b/>
        <w:sz w:val="16"/>
        <w:szCs w:val="16"/>
      </w:rPr>
    </w:pPr>
    <w:r w:rsidRPr="00A06204">
      <w:rPr>
        <w:rFonts w:ascii="Times New Roman" w:hAnsi="Times New Roman" w:cs="Times New Roman"/>
        <w:b/>
        <w:sz w:val="16"/>
        <w:szCs w:val="16"/>
      </w:rPr>
      <w:t>201</w:t>
    </w:r>
    <w:r>
      <w:rPr>
        <w:rFonts w:ascii="Times New Roman" w:hAnsi="Times New Roman" w:cs="Times New Roman"/>
        <w:b/>
        <w:sz w:val="16"/>
        <w:szCs w:val="16"/>
      </w:rPr>
      <w:t>6</w:t>
    </w:r>
    <w:r w:rsidRPr="00A06204">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426"/>
    <w:multiLevelType w:val="hybridMultilevel"/>
    <w:tmpl w:val="DB6C7BF2"/>
    <w:lvl w:ilvl="0" w:tplc="786A0E5A">
      <w:start w:val="2"/>
      <w:numFmt w:val="decimal"/>
      <w:lvlText w:val="%1."/>
      <w:lvlJc w:val="left"/>
      <w:pPr>
        <w:ind w:left="19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3B2"/>
    <w:multiLevelType w:val="hybridMultilevel"/>
    <w:tmpl w:val="29760D8A"/>
    <w:lvl w:ilvl="0" w:tplc="60B0D828">
      <w:start w:val="7"/>
      <w:numFmt w:val="upp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387052F"/>
    <w:multiLevelType w:val="hybridMultilevel"/>
    <w:tmpl w:val="33D86526"/>
    <w:lvl w:ilvl="0" w:tplc="891A3EF0">
      <w:start w:val="1"/>
      <w:numFmt w:val="decimal"/>
      <w:lvlText w:val="%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A3298"/>
    <w:multiLevelType w:val="hybridMultilevel"/>
    <w:tmpl w:val="92E272F4"/>
    <w:lvl w:ilvl="0" w:tplc="99827D0C">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4001D67"/>
    <w:multiLevelType w:val="hybridMultilevel"/>
    <w:tmpl w:val="5F8AADD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4548C"/>
    <w:multiLevelType w:val="multilevel"/>
    <w:tmpl w:val="4ACE5506"/>
    <w:lvl w:ilvl="0">
      <w:start w:val="1"/>
      <w:numFmt w:val="upperLetter"/>
      <w:lvlText w:val="%1."/>
      <w:lvlJc w:val="left"/>
      <w:pPr>
        <w:tabs>
          <w:tab w:val="num" w:pos="720"/>
        </w:tabs>
        <w:ind w:left="720" w:hanging="720"/>
      </w:pPr>
      <w:rPr>
        <w:rFonts w:hint="default"/>
        <w:b/>
        <w:color w:val="auto"/>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0DC272BE"/>
    <w:multiLevelType w:val="hybridMultilevel"/>
    <w:tmpl w:val="3DD47164"/>
    <w:lvl w:ilvl="0" w:tplc="3E52248E">
      <w:start w:val="1"/>
      <w:numFmt w:val="upperLetter"/>
      <w:lvlText w:val="%1."/>
      <w:lvlJc w:val="left"/>
      <w:pPr>
        <w:ind w:left="1620" w:hanging="360"/>
      </w:pPr>
      <w:rPr>
        <w:rFonts w:hint="default"/>
        <w:b/>
        <w:color w:val="auto"/>
        <w:u w:val="none"/>
      </w:rPr>
    </w:lvl>
    <w:lvl w:ilvl="1" w:tplc="A13A9738">
      <w:start w:val="1"/>
      <w:numFmt w:val="decimal"/>
      <w:lvlText w:val="%2."/>
      <w:lvlJc w:val="left"/>
      <w:pPr>
        <w:ind w:left="2340" w:hanging="360"/>
      </w:pPr>
      <w:rPr>
        <w:rFonts w:hint="default"/>
        <w:b/>
        <w:i w:val="0"/>
        <w:sz w:val="20"/>
        <w:u w:val="none"/>
      </w:rPr>
    </w:lvl>
    <w:lvl w:ilvl="2" w:tplc="F580C22E">
      <w:start w:val="1"/>
      <w:numFmt w:val="lowerLetter"/>
      <w:lvlText w:val="%3."/>
      <w:lvlJc w:val="left"/>
      <w:pPr>
        <w:ind w:left="3060" w:hanging="180"/>
      </w:pPr>
      <w:rPr>
        <w:rFonts w:hint="default"/>
        <w:b/>
        <w:u w:val="none"/>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E7001D9"/>
    <w:multiLevelType w:val="multilevel"/>
    <w:tmpl w:val="9CA4E1EE"/>
    <w:lvl w:ilvl="0">
      <w:start w:val="1"/>
      <w:numFmt w:val="decimal"/>
      <w:lvlText w:val="%1."/>
      <w:lvlJc w:val="left"/>
      <w:pPr>
        <w:tabs>
          <w:tab w:val="num" w:pos="720"/>
        </w:tabs>
        <w:ind w:left="720" w:hanging="720"/>
      </w:pPr>
      <w:rPr>
        <w:rFonts w:hint="default"/>
        <w:b/>
        <w:u w:val="none"/>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F1F6A"/>
    <w:multiLevelType w:val="multilevel"/>
    <w:tmpl w:val="4EE62EAA"/>
    <w:lvl w:ilvl="0">
      <w:start w:val="1"/>
      <w:numFmt w:val="decimal"/>
      <w:lvlText w:val="%1."/>
      <w:lvlJc w:val="left"/>
      <w:pPr>
        <w:tabs>
          <w:tab w:val="num" w:pos="720"/>
        </w:tabs>
        <w:ind w:left="720" w:hanging="720"/>
      </w:pPr>
      <w:rPr>
        <w:rFonts w:hint="default"/>
        <w:b/>
        <w:color w:val="auto"/>
        <w:u w:val="none"/>
      </w:rPr>
    </w:lvl>
    <w:lvl w:ilvl="1">
      <w:start w:val="1"/>
      <w:numFmt w:val="upperLetter"/>
      <w:lvlText w:val="%2."/>
      <w:lvlJc w:val="left"/>
      <w:pPr>
        <w:tabs>
          <w:tab w:val="num" w:pos="1440"/>
        </w:tabs>
        <w:ind w:left="1440" w:hanging="720"/>
      </w:pPr>
      <w:rPr>
        <w:rFonts w:hint="default"/>
        <w:b/>
        <w:i w:val="0"/>
        <w:sz w:val="20"/>
        <w:u w:val="none"/>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3445493"/>
    <w:multiLevelType w:val="hybridMultilevel"/>
    <w:tmpl w:val="B25E3AE2"/>
    <w:lvl w:ilvl="0" w:tplc="F580C22E">
      <w:start w:val="1"/>
      <w:numFmt w:val="low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40C41B9"/>
    <w:multiLevelType w:val="hybridMultilevel"/>
    <w:tmpl w:val="F864A63A"/>
    <w:lvl w:ilvl="0" w:tplc="F580C22E">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671A3"/>
    <w:multiLevelType w:val="hybridMultilevel"/>
    <w:tmpl w:val="ACF0DE1C"/>
    <w:lvl w:ilvl="0" w:tplc="1106968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30A82"/>
    <w:multiLevelType w:val="hybridMultilevel"/>
    <w:tmpl w:val="C1DE1DA6"/>
    <w:lvl w:ilvl="0" w:tplc="03F2D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A1267"/>
    <w:multiLevelType w:val="hybridMultilevel"/>
    <w:tmpl w:val="95BE2A48"/>
    <w:lvl w:ilvl="0" w:tplc="2130B9A8">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5CB4E91"/>
    <w:multiLevelType w:val="hybridMultilevel"/>
    <w:tmpl w:val="BECC1D94"/>
    <w:lvl w:ilvl="0" w:tplc="CC9C3088">
      <w:start w:val="1"/>
      <w:numFmt w:val="upperLetter"/>
      <w:lvlText w:val="%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CE0DC2"/>
    <w:multiLevelType w:val="hybridMultilevel"/>
    <w:tmpl w:val="AC7CB01C"/>
    <w:lvl w:ilvl="0" w:tplc="3B56ABE0">
      <w:start w:val="1"/>
      <w:numFmt w:val="upperLetter"/>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18F63E9D"/>
    <w:multiLevelType w:val="multilevel"/>
    <w:tmpl w:val="FA3EC0BC"/>
    <w:lvl w:ilvl="0">
      <w:start w:val="1"/>
      <w:numFmt w:val="upperLetter"/>
      <w:lvlText w:val="%1."/>
      <w:lvlJc w:val="left"/>
      <w:pPr>
        <w:ind w:left="1620" w:hanging="360"/>
      </w:pPr>
      <w:rPr>
        <w:rFonts w:hint="default"/>
        <w:b/>
        <w:i w:val="0"/>
        <w:sz w:val="20"/>
        <w:u w:val="none"/>
      </w:rPr>
    </w:lvl>
    <w:lvl w:ilvl="1">
      <w:start w:val="1"/>
      <w:numFmt w:val="upperLetter"/>
      <w:lvlText w:val="%2."/>
      <w:lvlJc w:val="left"/>
      <w:pPr>
        <w:ind w:left="1980" w:hanging="720"/>
      </w:pPr>
      <w:rPr>
        <w:rFonts w:hint="default"/>
        <w:b/>
        <w:i w:val="0"/>
        <w:sz w:val="20"/>
        <w:u w:val="none"/>
      </w:rPr>
    </w:lvl>
    <w:lvl w:ilvl="2">
      <w:start w:val="13"/>
      <w:numFmt w:val="decimal"/>
      <w:isLgl/>
      <w:lvlText w:val="%1.%2.%3"/>
      <w:lvlJc w:val="left"/>
      <w:pPr>
        <w:ind w:left="198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198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17">
    <w:nsid w:val="1BE84E3C"/>
    <w:multiLevelType w:val="hybridMultilevel"/>
    <w:tmpl w:val="1CB247AE"/>
    <w:lvl w:ilvl="0" w:tplc="60B0D828">
      <w:start w:val="7"/>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1B4509"/>
    <w:multiLevelType w:val="hybridMultilevel"/>
    <w:tmpl w:val="CDACDD2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97D75"/>
    <w:multiLevelType w:val="hybridMultilevel"/>
    <w:tmpl w:val="7E948ACC"/>
    <w:lvl w:ilvl="0" w:tplc="2130B9A8">
      <w:start w:val="1"/>
      <w:numFmt w:val="decimal"/>
      <w:lvlText w:val="%1."/>
      <w:lvlJc w:val="left"/>
      <w:pPr>
        <w:ind w:left="1620" w:hanging="360"/>
      </w:pPr>
      <w:rPr>
        <w:rFonts w:hint="default"/>
        <w:b/>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8767D56"/>
    <w:multiLevelType w:val="hybridMultilevel"/>
    <w:tmpl w:val="47B090A4"/>
    <w:lvl w:ilvl="0" w:tplc="A13A9738">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E662AE6"/>
    <w:multiLevelType w:val="multilevel"/>
    <w:tmpl w:val="0F8497FE"/>
    <w:lvl w:ilvl="0">
      <w:start w:val="1"/>
      <w:numFmt w:val="lowerLetter"/>
      <w:lvlText w:val="%1."/>
      <w:lvlJc w:val="left"/>
      <w:pPr>
        <w:tabs>
          <w:tab w:val="num" w:pos="720"/>
        </w:tabs>
        <w:ind w:left="720" w:hanging="720"/>
      </w:pPr>
      <w:rPr>
        <w:rFonts w:hint="default"/>
        <w:b/>
        <w:color w:val="auto"/>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30B55520"/>
    <w:multiLevelType w:val="hybridMultilevel"/>
    <w:tmpl w:val="E33ADE1C"/>
    <w:lvl w:ilvl="0" w:tplc="04406A4C">
      <w:start w:val="2"/>
      <w:numFmt w:val="upperLetter"/>
      <w:lvlText w:val="%1."/>
      <w:lvlJc w:val="left"/>
      <w:pPr>
        <w:ind w:left="198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3A8"/>
    <w:multiLevelType w:val="hybridMultilevel"/>
    <w:tmpl w:val="03B210A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C4B1D"/>
    <w:multiLevelType w:val="hybridMultilevel"/>
    <w:tmpl w:val="7A385710"/>
    <w:lvl w:ilvl="0" w:tplc="652488C6">
      <w:start w:val="11"/>
      <w:numFmt w:val="decimal"/>
      <w:lvlText w:val="%1."/>
      <w:lvlJc w:val="left"/>
      <w:pPr>
        <w:ind w:left="19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279E5"/>
    <w:multiLevelType w:val="hybridMultilevel"/>
    <w:tmpl w:val="D36C9236"/>
    <w:lvl w:ilvl="0" w:tplc="4CAE0906">
      <w:start w:val="8"/>
      <w:numFmt w:val="decimal"/>
      <w:lvlText w:val="%1."/>
      <w:lvlJc w:val="left"/>
      <w:pPr>
        <w:ind w:left="1260" w:hanging="360"/>
      </w:pPr>
      <w:rPr>
        <w:rFonts w:hint="default"/>
        <w:b/>
        <w:u w:val="none"/>
      </w:rPr>
    </w:lvl>
    <w:lvl w:ilvl="1" w:tplc="04090019" w:tentative="1">
      <w:start w:val="1"/>
      <w:numFmt w:val="lowerLetter"/>
      <w:lvlText w:val="%2."/>
      <w:lvlJc w:val="left"/>
      <w:pPr>
        <w:ind w:left="1440" w:hanging="360"/>
      </w:pPr>
    </w:lvl>
    <w:lvl w:ilvl="2" w:tplc="F580C22E">
      <w:start w:val="1"/>
      <w:numFmt w:val="lowerLetter"/>
      <w:lvlText w:val="%3."/>
      <w:lvlJc w:val="left"/>
      <w:pPr>
        <w:ind w:left="2160" w:hanging="180"/>
      </w:pPr>
      <w:rPr>
        <w:rFont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552AC0"/>
    <w:multiLevelType w:val="multilevel"/>
    <w:tmpl w:val="1DE89368"/>
    <w:lvl w:ilvl="0">
      <w:start w:val="1"/>
      <w:numFmt w:val="upperLetter"/>
      <w:lvlText w:val="%1."/>
      <w:lvlJc w:val="left"/>
      <w:pPr>
        <w:tabs>
          <w:tab w:val="num" w:pos="720"/>
        </w:tabs>
        <w:ind w:left="720" w:hanging="720"/>
      </w:pPr>
      <w:rPr>
        <w:rFonts w:hint="default"/>
        <w:b/>
        <w:color w:val="auto"/>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DEB25DD"/>
    <w:multiLevelType w:val="hybridMultilevel"/>
    <w:tmpl w:val="9956F1C6"/>
    <w:lvl w:ilvl="0" w:tplc="38A0B6C0">
      <w:start w:val="5"/>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826EA8"/>
    <w:multiLevelType w:val="hybridMultilevel"/>
    <w:tmpl w:val="043A6D9A"/>
    <w:lvl w:ilvl="0" w:tplc="52AAC232">
      <w:start w:val="5"/>
      <w:numFmt w:val="upperLetter"/>
      <w:lvlText w:val="%1."/>
      <w:lvlJc w:val="left"/>
      <w:pPr>
        <w:ind w:left="16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D52C99"/>
    <w:multiLevelType w:val="hybridMultilevel"/>
    <w:tmpl w:val="5FAA69BA"/>
    <w:lvl w:ilvl="0" w:tplc="783622DA">
      <w:start w:val="4"/>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222BCC"/>
    <w:multiLevelType w:val="hybridMultilevel"/>
    <w:tmpl w:val="B48CE6F4"/>
    <w:lvl w:ilvl="0" w:tplc="A13A9738">
      <w:start w:val="1"/>
      <w:numFmt w:val="decimal"/>
      <w:lvlText w:val="%1."/>
      <w:lvlJc w:val="left"/>
      <w:pPr>
        <w:ind w:left="1620" w:hanging="360"/>
      </w:pPr>
      <w:rPr>
        <w:rFonts w:hint="default"/>
        <w:b/>
        <w:i w:val="0"/>
        <w:sz w:val="20"/>
        <w:u w:val="none"/>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442220E8"/>
    <w:multiLevelType w:val="hybridMultilevel"/>
    <w:tmpl w:val="D6086F76"/>
    <w:lvl w:ilvl="0" w:tplc="F580C22E">
      <w:start w:val="1"/>
      <w:numFmt w:val="lowerLetter"/>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476F2BAE"/>
    <w:multiLevelType w:val="hybridMultilevel"/>
    <w:tmpl w:val="9A680576"/>
    <w:lvl w:ilvl="0" w:tplc="2130B9A8">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9201D8"/>
    <w:multiLevelType w:val="hybridMultilevel"/>
    <w:tmpl w:val="C1D80D92"/>
    <w:lvl w:ilvl="0" w:tplc="19EA7890">
      <w:start w:val="8"/>
      <w:numFmt w:val="decimal"/>
      <w:lvlText w:val="%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6662DD"/>
    <w:multiLevelType w:val="hybridMultilevel"/>
    <w:tmpl w:val="745EBE96"/>
    <w:lvl w:ilvl="0" w:tplc="F580C22E">
      <w:start w:val="1"/>
      <w:numFmt w:val="lowerLetter"/>
      <w:lvlText w:val="%1."/>
      <w:lvlJc w:val="left"/>
      <w:pPr>
        <w:ind w:left="1620" w:hanging="360"/>
      </w:pPr>
      <w:rPr>
        <w:rFonts w:hint="default"/>
        <w:b/>
        <w:i w:val="0"/>
        <w:sz w:val="2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4D671D51"/>
    <w:multiLevelType w:val="hybridMultilevel"/>
    <w:tmpl w:val="C62AE7F2"/>
    <w:lvl w:ilvl="0" w:tplc="E7A2CF92">
      <w:start w:val="1"/>
      <w:numFmt w:val="decimal"/>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526F3C6A"/>
    <w:multiLevelType w:val="hybridMultilevel"/>
    <w:tmpl w:val="E6B2E802"/>
    <w:lvl w:ilvl="0" w:tplc="238E4DC4">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580E5CBC"/>
    <w:multiLevelType w:val="hybridMultilevel"/>
    <w:tmpl w:val="9100315C"/>
    <w:lvl w:ilvl="0" w:tplc="2130B9A8">
      <w:start w:val="1"/>
      <w:numFmt w:val="decimal"/>
      <w:lvlText w:val="%1."/>
      <w:lvlJc w:val="left"/>
      <w:pPr>
        <w:ind w:left="1620" w:hanging="360"/>
      </w:pPr>
      <w:rPr>
        <w:rFonts w:hint="default"/>
        <w:b/>
        <w:color w:val="auto"/>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5A1C256D"/>
    <w:multiLevelType w:val="hybridMultilevel"/>
    <w:tmpl w:val="182A5C8A"/>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5668D"/>
    <w:multiLevelType w:val="hybridMultilevel"/>
    <w:tmpl w:val="55446D7C"/>
    <w:lvl w:ilvl="0" w:tplc="F580C22E">
      <w:start w:val="1"/>
      <w:numFmt w:val="low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5D2C2FA4"/>
    <w:multiLevelType w:val="hybridMultilevel"/>
    <w:tmpl w:val="EEDE4D40"/>
    <w:lvl w:ilvl="0" w:tplc="A13A9738">
      <w:start w:val="1"/>
      <w:numFmt w:val="decimal"/>
      <w:lvlText w:val="%1."/>
      <w:lvlJc w:val="left"/>
      <w:pPr>
        <w:ind w:left="1620" w:hanging="360"/>
      </w:pPr>
      <w:rPr>
        <w:rFonts w:hint="default"/>
        <w:b/>
        <w:i w:val="0"/>
        <w:sz w:val="2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0D10DF6"/>
    <w:multiLevelType w:val="hybridMultilevel"/>
    <w:tmpl w:val="D586F0E2"/>
    <w:lvl w:ilvl="0" w:tplc="3B56ABE0">
      <w:start w:val="1"/>
      <w:numFmt w:val="upperLetter"/>
      <w:lvlText w:val="%1."/>
      <w:lvlJc w:val="left"/>
      <w:pPr>
        <w:ind w:left="1620" w:hanging="360"/>
      </w:pPr>
      <w:rPr>
        <w:rFonts w:hint="default"/>
        <w:b/>
        <w:i w:val="0"/>
        <w:sz w:val="2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674A5273"/>
    <w:multiLevelType w:val="multilevel"/>
    <w:tmpl w:val="12A82CB6"/>
    <w:lvl w:ilvl="0">
      <w:start w:val="1"/>
      <w:numFmt w:val="decimal"/>
      <w:lvlText w:val="%1."/>
      <w:lvlJc w:val="left"/>
      <w:pPr>
        <w:tabs>
          <w:tab w:val="num" w:pos="720"/>
        </w:tabs>
        <w:ind w:left="720" w:hanging="720"/>
      </w:pPr>
      <w:rPr>
        <w:rFonts w:hint="default"/>
        <w:b/>
        <w:color w:val="auto"/>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nsid w:val="697F7346"/>
    <w:multiLevelType w:val="hybridMultilevel"/>
    <w:tmpl w:val="70C80BF6"/>
    <w:lvl w:ilvl="0" w:tplc="2130B9A8">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6CAE291F"/>
    <w:multiLevelType w:val="hybridMultilevel"/>
    <w:tmpl w:val="73260408"/>
    <w:lvl w:ilvl="0" w:tplc="46EC5978">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0F252A"/>
    <w:multiLevelType w:val="hybridMultilevel"/>
    <w:tmpl w:val="3086F83A"/>
    <w:lvl w:ilvl="0" w:tplc="F580C22E">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6D286914"/>
    <w:multiLevelType w:val="hybridMultilevel"/>
    <w:tmpl w:val="F97ED8B8"/>
    <w:lvl w:ilvl="0" w:tplc="F580C22E">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6D384F87"/>
    <w:multiLevelType w:val="hybridMultilevel"/>
    <w:tmpl w:val="7A36D568"/>
    <w:lvl w:ilvl="0" w:tplc="B3762EFC">
      <w:start w:val="4"/>
      <w:numFmt w:val="upperLetter"/>
      <w:lvlText w:val="%1."/>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995DD7"/>
    <w:multiLevelType w:val="hybridMultilevel"/>
    <w:tmpl w:val="3C9A650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B42A98"/>
    <w:multiLevelType w:val="hybridMultilevel"/>
    <w:tmpl w:val="7A2E9648"/>
    <w:lvl w:ilvl="0" w:tplc="2130B9A8">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D598D"/>
    <w:multiLevelType w:val="multilevel"/>
    <w:tmpl w:val="C5E4626A"/>
    <w:lvl w:ilvl="0">
      <w:start w:val="1"/>
      <w:numFmt w:val="decimal"/>
      <w:lvlText w:val="%1."/>
      <w:lvlJc w:val="left"/>
      <w:pPr>
        <w:tabs>
          <w:tab w:val="num" w:pos="720"/>
        </w:tabs>
        <w:ind w:left="720" w:hanging="720"/>
      </w:pPr>
      <w:rPr>
        <w:rFonts w:hint="default"/>
        <w:b/>
        <w:color w:val="auto"/>
        <w:u w:val="none"/>
      </w:rPr>
    </w:lvl>
    <w:lvl w:ilvl="1">
      <w:start w:val="1"/>
      <w:numFmt w:val="upperLetter"/>
      <w:lvlText w:val="%2."/>
      <w:lvlJc w:val="left"/>
      <w:pPr>
        <w:tabs>
          <w:tab w:val="num" w:pos="1440"/>
        </w:tabs>
        <w:ind w:left="1440" w:hanging="720"/>
      </w:pPr>
      <w:rPr>
        <w:rFonts w:hint="default"/>
        <w:b/>
        <w:i w:val="0"/>
        <w:sz w:val="20"/>
        <w:u w:val="none"/>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nsid w:val="756326DF"/>
    <w:multiLevelType w:val="hybridMultilevel"/>
    <w:tmpl w:val="690440D0"/>
    <w:lvl w:ilvl="0" w:tplc="3B56ABE0">
      <w:start w:val="1"/>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77472856"/>
    <w:multiLevelType w:val="hybridMultilevel"/>
    <w:tmpl w:val="5FCA46F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61488B"/>
    <w:multiLevelType w:val="multilevel"/>
    <w:tmpl w:val="02C821EC"/>
    <w:lvl w:ilvl="0">
      <w:start w:val="1"/>
      <w:numFmt w:val="upperLetter"/>
      <w:lvlText w:val="%1."/>
      <w:lvlJc w:val="left"/>
      <w:pPr>
        <w:ind w:left="1620" w:hanging="360"/>
      </w:pPr>
      <w:rPr>
        <w:rFonts w:hint="default"/>
        <w:b/>
        <w:i w:val="0"/>
        <w:sz w:val="20"/>
        <w:u w:val="none"/>
      </w:rPr>
    </w:lvl>
    <w:lvl w:ilvl="1">
      <w:start w:val="1"/>
      <w:numFmt w:val="upperLetter"/>
      <w:lvlText w:val="%2."/>
      <w:lvlJc w:val="left"/>
      <w:pPr>
        <w:ind w:left="1980" w:hanging="720"/>
      </w:pPr>
      <w:rPr>
        <w:rFonts w:hint="default"/>
        <w:b/>
        <w:i w:val="0"/>
        <w:sz w:val="20"/>
        <w:u w:val="none"/>
      </w:rPr>
    </w:lvl>
    <w:lvl w:ilvl="2">
      <w:start w:val="13"/>
      <w:numFmt w:val="decimal"/>
      <w:isLgl/>
      <w:lvlText w:val="%1.%2.%3"/>
      <w:lvlJc w:val="left"/>
      <w:pPr>
        <w:ind w:left="198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198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54">
    <w:nsid w:val="79712D67"/>
    <w:multiLevelType w:val="multilevel"/>
    <w:tmpl w:val="B47A5468"/>
    <w:lvl w:ilvl="0">
      <w:start w:val="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nsid w:val="7A770241"/>
    <w:multiLevelType w:val="hybridMultilevel"/>
    <w:tmpl w:val="0516915E"/>
    <w:lvl w:ilvl="0" w:tplc="2130B9A8">
      <w:start w:val="1"/>
      <w:numFmt w:val="decimal"/>
      <w:lvlText w:val="%1."/>
      <w:lvlJc w:val="left"/>
      <w:pPr>
        <w:ind w:left="1620" w:hanging="360"/>
      </w:pPr>
      <w:rPr>
        <w:rFonts w:hint="default"/>
        <w:b/>
        <w:color w:val="auto"/>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nsid w:val="7D6155EB"/>
    <w:multiLevelType w:val="hybridMultilevel"/>
    <w:tmpl w:val="4E5CA01E"/>
    <w:lvl w:ilvl="0" w:tplc="2130B9A8">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8"/>
  </w:num>
  <w:num w:numId="2">
    <w:abstractNumId w:val="6"/>
  </w:num>
  <w:num w:numId="3">
    <w:abstractNumId w:val="26"/>
  </w:num>
  <w:num w:numId="4">
    <w:abstractNumId w:val="20"/>
  </w:num>
  <w:num w:numId="5">
    <w:abstractNumId w:val="5"/>
  </w:num>
  <w:num w:numId="6">
    <w:abstractNumId w:val="42"/>
  </w:num>
  <w:num w:numId="7">
    <w:abstractNumId w:val="7"/>
  </w:num>
  <w:num w:numId="8">
    <w:abstractNumId w:val="54"/>
  </w:num>
  <w:num w:numId="9">
    <w:abstractNumId w:val="25"/>
  </w:num>
  <w:num w:numId="10">
    <w:abstractNumId w:val="51"/>
  </w:num>
  <w:num w:numId="11">
    <w:abstractNumId w:val="37"/>
  </w:num>
  <w:num w:numId="12">
    <w:abstractNumId w:val="52"/>
  </w:num>
  <w:num w:numId="13">
    <w:abstractNumId w:val="10"/>
  </w:num>
  <w:num w:numId="14">
    <w:abstractNumId w:val="48"/>
  </w:num>
  <w:num w:numId="15">
    <w:abstractNumId w:val="18"/>
  </w:num>
  <w:num w:numId="16">
    <w:abstractNumId w:val="43"/>
  </w:num>
  <w:num w:numId="17">
    <w:abstractNumId w:val="23"/>
  </w:num>
  <w:num w:numId="18">
    <w:abstractNumId w:val="4"/>
  </w:num>
  <w:num w:numId="19">
    <w:abstractNumId w:val="9"/>
  </w:num>
  <w:num w:numId="20">
    <w:abstractNumId w:val="36"/>
  </w:num>
  <w:num w:numId="21">
    <w:abstractNumId w:val="3"/>
  </w:num>
  <w:num w:numId="22">
    <w:abstractNumId w:val="41"/>
  </w:num>
  <w:num w:numId="23">
    <w:abstractNumId w:val="16"/>
  </w:num>
  <w:num w:numId="24">
    <w:abstractNumId w:val="32"/>
  </w:num>
  <w:num w:numId="25">
    <w:abstractNumId w:val="30"/>
  </w:num>
  <w:num w:numId="26">
    <w:abstractNumId w:val="40"/>
  </w:num>
  <w:num w:numId="27">
    <w:abstractNumId w:val="49"/>
  </w:num>
  <w:num w:numId="28">
    <w:abstractNumId w:val="35"/>
  </w:num>
  <w:num w:numId="29">
    <w:abstractNumId w:val="1"/>
  </w:num>
  <w:num w:numId="30">
    <w:abstractNumId w:val="13"/>
  </w:num>
  <w:num w:numId="31">
    <w:abstractNumId w:val="15"/>
  </w:num>
  <w:num w:numId="32">
    <w:abstractNumId w:val="55"/>
  </w:num>
  <w:num w:numId="33">
    <w:abstractNumId w:val="34"/>
  </w:num>
  <w:num w:numId="34">
    <w:abstractNumId w:val="45"/>
  </w:num>
  <w:num w:numId="35">
    <w:abstractNumId w:val="56"/>
  </w:num>
  <w:num w:numId="36">
    <w:abstractNumId w:val="31"/>
  </w:num>
  <w:num w:numId="37">
    <w:abstractNumId w:val="21"/>
  </w:num>
  <w:num w:numId="38">
    <w:abstractNumId w:val="53"/>
  </w:num>
  <w:num w:numId="39">
    <w:abstractNumId w:val="8"/>
  </w:num>
  <w:num w:numId="40">
    <w:abstractNumId w:val="8"/>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3"/>
  </w:num>
  <w:num w:numId="45">
    <w:abstractNumId w:val="46"/>
  </w:num>
  <w:num w:numId="46">
    <w:abstractNumId w:val="24"/>
  </w:num>
  <w:num w:numId="47">
    <w:abstractNumId w:val="19"/>
  </w:num>
  <w:num w:numId="48">
    <w:abstractNumId w:val="17"/>
  </w:num>
  <w:num w:numId="49">
    <w:abstractNumId w:val="12"/>
  </w:num>
  <w:num w:numId="50">
    <w:abstractNumId w:val="11"/>
  </w:num>
  <w:num w:numId="51">
    <w:abstractNumId w:val="29"/>
  </w:num>
  <w:num w:numId="52">
    <w:abstractNumId w:val="27"/>
  </w:num>
  <w:num w:numId="53">
    <w:abstractNumId w:val="44"/>
  </w:num>
  <w:num w:numId="54">
    <w:abstractNumId w:val="0"/>
  </w:num>
  <w:num w:numId="55">
    <w:abstractNumId w:val="14"/>
  </w:num>
  <w:num w:numId="56">
    <w:abstractNumId w:val="47"/>
  </w:num>
  <w:num w:numId="57">
    <w:abstractNumId w:val="28"/>
  </w:num>
  <w:num w:numId="58">
    <w:abstractNumId w:val="39"/>
  </w:num>
  <w:num w:numId="59">
    <w:abstractNumId w:val="50"/>
  </w:num>
  <w:num w:numId="60">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lGPW3rzibsQmnl0/bbhFLcTJLVI=" w:salt="OgsHLqxdcNb1QTcju7zPew=="/>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2"/>
  </w:compat>
  <w:rsids>
    <w:rsidRoot w:val="00EB2C74"/>
    <w:rsid w:val="00022F46"/>
    <w:rsid w:val="000517D8"/>
    <w:rsid w:val="00070A5A"/>
    <w:rsid w:val="00086077"/>
    <w:rsid w:val="000A00CC"/>
    <w:rsid w:val="000B407D"/>
    <w:rsid w:val="000B74EA"/>
    <w:rsid w:val="000C5007"/>
    <w:rsid w:val="000E5783"/>
    <w:rsid w:val="00114C74"/>
    <w:rsid w:val="001470B0"/>
    <w:rsid w:val="001551BC"/>
    <w:rsid w:val="00197B92"/>
    <w:rsid w:val="00204DD3"/>
    <w:rsid w:val="002068E1"/>
    <w:rsid w:val="00223A20"/>
    <w:rsid w:val="002258D0"/>
    <w:rsid w:val="00263889"/>
    <w:rsid w:val="002A1D51"/>
    <w:rsid w:val="002A784A"/>
    <w:rsid w:val="002D3172"/>
    <w:rsid w:val="00332477"/>
    <w:rsid w:val="003C786F"/>
    <w:rsid w:val="003F3F06"/>
    <w:rsid w:val="003F40D5"/>
    <w:rsid w:val="00407011"/>
    <w:rsid w:val="004313A4"/>
    <w:rsid w:val="0044238E"/>
    <w:rsid w:val="00465759"/>
    <w:rsid w:val="004967B3"/>
    <w:rsid w:val="004D1437"/>
    <w:rsid w:val="00501AF2"/>
    <w:rsid w:val="005512EF"/>
    <w:rsid w:val="005709BD"/>
    <w:rsid w:val="00573D8A"/>
    <w:rsid w:val="005E0D71"/>
    <w:rsid w:val="005F7BF7"/>
    <w:rsid w:val="0064640B"/>
    <w:rsid w:val="00677546"/>
    <w:rsid w:val="00687A5F"/>
    <w:rsid w:val="006B1C7C"/>
    <w:rsid w:val="007A1343"/>
    <w:rsid w:val="00847720"/>
    <w:rsid w:val="008C48DB"/>
    <w:rsid w:val="008D64C0"/>
    <w:rsid w:val="00957FDD"/>
    <w:rsid w:val="00967B80"/>
    <w:rsid w:val="00973883"/>
    <w:rsid w:val="00A06204"/>
    <w:rsid w:val="00A10B0A"/>
    <w:rsid w:val="00A173F2"/>
    <w:rsid w:val="00A87E51"/>
    <w:rsid w:val="00AB0690"/>
    <w:rsid w:val="00B015CB"/>
    <w:rsid w:val="00B0489B"/>
    <w:rsid w:val="00B06825"/>
    <w:rsid w:val="00B5603A"/>
    <w:rsid w:val="00BB00E4"/>
    <w:rsid w:val="00C943C1"/>
    <w:rsid w:val="00CA0BA8"/>
    <w:rsid w:val="00D33949"/>
    <w:rsid w:val="00D4316F"/>
    <w:rsid w:val="00D45CB3"/>
    <w:rsid w:val="00D517C0"/>
    <w:rsid w:val="00D667F5"/>
    <w:rsid w:val="00D77FAC"/>
    <w:rsid w:val="00E0205D"/>
    <w:rsid w:val="00E34246"/>
    <w:rsid w:val="00E65B2A"/>
    <w:rsid w:val="00EB2C74"/>
    <w:rsid w:val="00EB3229"/>
    <w:rsid w:val="00EB52D1"/>
    <w:rsid w:val="00F60EBE"/>
    <w:rsid w:val="00F620A5"/>
    <w:rsid w:val="00F8548D"/>
    <w:rsid w:val="00FB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BA8"/>
  </w:style>
  <w:style w:type="paragraph" w:styleId="Footer">
    <w:name w:val="footer"/>
    <w:basedOn w:val="Normal"/>
    <w:link w:val="FooterChar"/>
    <w:uiPriority w:val="99"/>
    <w:unhideWhenUsed/>
    <w:rsid w:val="00CA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A8"/>
  </w:style>
  <w:style w:type="paragraph" w:styleId="ListParagraph">
    <w:name w:val="List Paragraph"/>
    <w:basedOn w:val="Normal"/>
    <w:uiPriority w:val="34"/>
    <w:qFormat/>
    <w:rsid w:val="00CA0BA8"/>
    <w:pPr>
      <w:ind w:left="720"/>
      <w:contextualSpacing/>
    </w:pPr>
  </w:style>
  <w:style w:type="character" w:styleId="Hyperlink">
    <w:name w:val="Hyperlink"/>
    <w:basedOn w:val="DefaultParagraphFont"/>
    <w:uiPriority w:val="99"/>
    <w:unhideWhenUsed/>
    <w:rsid w:val="00F620A5"/>
    <w:rPr>
      <w:color w:val="0000FF" w:themeColor="hyperlink"/>
      <w:u w:val="single"/>
    </w:rPr>
  </w:style>
  <w:style w:type="character" w:styleId="FollowedHyperlink">
    <w:name w:val="FollowedHyperlink"/>
    <w:basedOn w:val="DefaultParagraphFont"/>
    <w:uiPriority w:val="99"/>
    <w:semiHidden/>
    <w:unhideWhenUsed/>
    <w:rsid w:val="00F620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6236">
      <w:bodyDiv w:val="1"/>
      <w:marLeft w:val="0"/>
      <w:marRight w:val="0"/>
      <w:marTop w:val="0"/>
      <w:marBottom w:val="0"/>
      <w:divBdr>
        <w:top w:val="none" w:sz="0" w:space="0" w:color="auto"/>
        <w:left w:val="none" w:sz="0" w:space="0" w:color="auto"/>
        <w:bottom w:val="none" w:sz="0" w:space="0" w:color="auto"/>
        <w:right w:val="none" w:sz="0" w:space="0" w:color="auto"/>
      </w:divBdr>
    </w:div>
    <w:div w:id="1750808105">
      <w:bodyDiv w:val="1"/>
      <w:marLeft w:val="0"/>
      <w:marRight w:val="0"/>
      <w:marTop w:val="0"/>
      <w:marBottom w:val="0"/>
      <w:divBdr>
        <w:top w:val="none" w:sz="0" w:space="0" w:color="auto"/>
        <w:left w:val="none" w:sz="0" w:space="0" w:color="auto"/>
        <w:bottom w:val="none" w:sz="0" w:space="0" w:color="auto"/>
        <w:right w:val="none" w:sz="0" w:space="0" w:color="auto"/>
      </w:divBdr>
    </w:div>
    <w:div w:id="1756048742">
      <w:bodyDiv w:val="1"/>
      <w:marLeft w:val="0"/>
      <w:marRight w:val="0"/>
      <w:marTop w:val="0"/>
      <w:marBottom w:val="0"/>
      <w:divBdr>
        <w:top w:val="none" w:sz="0" w:space="0" w:color="auto"/>
        <w:left w:val="none" w:sz="0" w:space="0" w:color="auto"/>
        <w:bottom w:val="none" w:sz="0" w:space="0" w:color="auto"/>
        <w:right w:val="none" w:sz="0" w:space="0" w:color="auto"/>
      </w:divBdr>
    </w:div>
    <w:div w:id="182998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procurement.sc.gov/PS/agency/PS-agency-green-purchasing.p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po.gov/fdsys/pkg/CFR-2011-title44-vol1/pdf/CFR-2011-title44-vol1-sec60-3.pdf" TargetMode="External"/><Relationship Id="rId17" Type="http://schemas.openxmlformats.org/officeDocument/2006/relationships/hyperlink" Target="mailto:servicedesk@admin.sc.gov" TargetMode="External"/><Relationship Id="rId2" Type="http://schemas.openxmlformats.org/officeDocument/2006/relationships/numbering" Target="numbering.xml"/><Relationship Id="rId16" Type="http://schemas.openxmlformats.org/officeDocument/2006/relationships/hyperlink" Target="http://msc.fema.gov/portal" TargetMode="External"/><Relationship Id="rId20" Type="http://schemas.openxmlformats.org/officeDocument/2006/relationships/hyperlink" Target="http://procurement.sc.gov/PS/agency/PS-ose-contracts.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r.state.sc.us/Labor/ElevatorAmusement/index.asp?file=bungee.htm" TargetMode="External"/><Relationship Id="rId5" Type="http://schemas.openxmlformats.org/officeDocument/2006/relationships/settings" Target="settings.xml"/><Relationship Id="rId15" Type="http://schemas.openxmlformats.org/officeDocument/2006/relationships/hyperlink" Target="http://msc.fema.gov/portal" TargetMode="External"/><Relationship Id="rId10" Type="http://schemas.openxmlformats.org/officeDocument/2006/relationships/hyperlink" Target="http://www.scfiremarshal.llronline.com" TargetMode="External"/><Relationship Id="rId19" Type="http://schemas.openxmlformats.org/officeDocument/2006/relationships/hyperlink" Target="http://www.scstatehouse.gov/code/titl11.htm" TargetMode="External"/><Relationship Id="rId4" Type="http://schemas.microsoft.com/office/2007/relationships/stylesWithEffects" Target="stylesWithEffects.xml"/><Relationship Id="rId9" Type="http://schemas.openxmlformats.org/officeDocument/2006/relationships/hyperlink" Target="http://www.access-board.gov/guidelines-and-standards/buildings-and-sites/about-the-ada-standards/ada-standards"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4885-0343-483F-B1A2-56691A82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9</Pages>
  <Words>4584</Words>
  <Characters>26134</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CHAPTER 1   GENERAL INFORMATION</vt:lpstr>
    </vt:vector>
  </TitlesOfParts>
  <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GENERAL INFORMATION</dc:title>
  <dc:creator>MMO</dc:creator>
  <cp:lastModifiedBy>Windows User</cp:lastModifiedBy>
  <cp:revision>37</cp:revision>
  <dcterms:created xsi:type="dcterms:W3CDTF">2014-11-18T10:52:00Z</dcterms:created>
  <dcterms:modified xsi:type="dcterms:W3CDTF">2016-06-30T19:57:00Z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LastSaved">
    <vt:filetime>2014-11-18T00:00:00Z</vt:filetime>
  </property>
</Properties>
</file>