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proofErr w:type="gramStart"/>
      <w:r w:rsidRPr="003D5AC0">
        <w:rPr>
          <w:sz w:val="28"/>
          <w:szCs w:val="28"/>
          <w:u w:val="none"/>
        </w:rPr>
        <w:t>I</w:t>
      </w:r>
      <w:r>
        <w:rPr>
          <w:sz w:val="28"/>
          <w:szCs w:val="28"/>
          <w:u w:val="none"/>
        </w:rPr>
        <w:t xml:space="preserve">NDEFINITE </w:t>
      </w:r>
      <w:r w:rsidR="00964498">
        <w:rPr>
          <w:sz w:val="28"/>
          <w:szCs w:val="28"/>
          <w:u w:val="none"/>
        </w:rPr>
        <w:t xml:space="preserve"> </w:t>
      </w:r>
      <w:r w:rsidR="00762D4F">
        <w:rPr>
          <w:sz w:val="28"/>
          <w:szCs w:val="28"/>
          <w:u w:val="none"/>
        </w:rPr>
        <w:t>QUANTITY</w:t>
      </w:r>
      <w:proofErr w:type="gramEnd"/>
      <w:r>
        <w:rPr>
          <w:sz w:val="28"/>
          <w:szCs w:val="28"/>
          <w:u w:val="none"/>
        </w:rPr>
        <w:t xml:space="preserve"> </w:t>
      </w:r>
      <w:r w:rsidR="00964498">
        <w:rPr>
          <w:sz w:val="28"/>
          <w:szCs w:val="28"/>
          <w:u w:val="none"/>
        </w:rPr>
        <w:t xml:space="preserve"> </w:t>
      </w:r>
      <w:r>
        <w:rPr>
          <w:sz w:val="28"/>
          <w:szCs w:val="28"/>
          <w:u w:val="none"/>
        </w:rPr>
        <w:t>CONTRACT</w:t>
      </w:r>
    </w:p>
    <w:p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 xml:space="preserve">INDEFINITE QUANTITY CONTRACT </w:t>
      </w:r>
      <w:r w:rsidR="003D5AC0" w:rsidRPr="003D5AC0">
        <w:rPr>
          <w:sz w:val="24"/>
          <w:szCs w:val="24"/>
          <w:u w:val="none"/>
        </w:rPr>
        <w:t>PROJECT NAME:</w:t>
      </w:r>
      <w:r w:rsidR="003D5AC0"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003D5AC0"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b w:val="0"/>
          <w:sz w:val="24"/>
          <w:szCs w:val="24"/>
        </w:rPr>
      </w:pPr>
      <w:r>
        <w:rPr>
          <w:sz w:val="24"/>
          <w:szCs w:val="24"/>
          <w:u w:val="none"/>
        </w:rPr>
        <w:t xml:space="preserve">INDEFINITE QUANTITY CONTRACT </w:t>
      </w:r>
      <w:r w:rsidR="003D5AC0" w:rsidRPr="003D5AC0">
        <w:rPr>
          <w:sz w:val="24"/>
          <w:szCs w:val="24"/>
          <w:u w:val="none"/>
        </w:rPr>
        <w:t>PROJECT NUMBER:</w:t>
      </w:r>
      <w:r w:rsidR="003D5AC0"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003D5AC0" w:rsidRPr="003D5AC0">
        <w:rPr>
          <w:b w:val="0"/>
          <w:sz w:val="24"/>
          <w:szCs w:val="24"/>
        </w:rPr>
        <w:tab/>
      </w:r>
    </w:p>
    <w:p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w:t>
      </w:r>
      <w:r w:rsidR="00762D4F">
        <w:rPr>
          <w:b w:val="0"/>
          <w:sz w:val="20"/>
          <w:u w:val="none"/>
        </w:rPr>
        <w:t>Quantity</w:t>
      </w:r>
      <w:r w:rsidR="00971020" w:rsidRPr="00BF14B9">
        <w:rPr>
          <w:b w:val="0"/>
          <w:sz w:val="20"/>
          <w:u w:val="none"/>
        </w:rPr>
        <w:t xml:space="preserve"> Contract</w:t>
      </w:r>
      <w:r w:rsidR="00B63D4B">
        <w:rPr>
          <w:b w:val="0"/>
          <w:sz w:val="20"/>
          <w:u w:val="none"/>
        </w:rPr>
        <w:t>, if applicable</w:t>
      </w:r>
      <w:r w:rsidR="00330DAE" w:rsidRPr="00BF14B9">
        <w:rPr>
          <w:b w:val="0"/>
          <w:sz w:val="20"/>
          <w:u w:val="none"/>
        </w:rPr>
        <w:t>;</w:t>
      </w:r>
    </w:p>
    <w:p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2F5416" w:rsidRDefault="002F5416" w:rsidP="003F4C80">
      <w:pPr>
        <w:tabs>
          <w:tab w:val="right" w:pos="10224"/>
        </w:tabs>
        <w:rPr>
          <w:sz w:val="20"/>
          <w:u w:val="none"/>
        </w:rPr>
      </w:pPr>
      <w:r>
        <w:rPr>
          <w:sz w:val="20"/>
          <w:u w:val="none"/>
        </w:rPr>
        <w:br w:type="page"/>
      </w:r>
    </w:p>
    <w:p w:rsidR="00A44FA6" w:rsidRPr="0088439A" w:rsidRDefault="00BF14B9" w:rsidP="003F4C80">
      <w:pPr>
        <w:tabs>
          <w:tab w:val="left" w:pos="360"/>
          <w:tab w:val="right" w:pos="10224"/>
        </w:tabs>
        <w:rPr>
          <w:b w:val="0"/>
          <w:sz w:val="20"/>
          <w:u w:val="none"/>
        </w:rPr>
      </w:pPr>
      <w:r w:rsidRPr="0088439A">
        <w:rPr>
          <w:sz w:val="20"/>
          <w:u w:val="none"/>
        </w:rPr>
        <w:lastRenderedPageBreak/>
        <w:t>C.</w:t>
      </w:r>
      <w:r>
        <w:rPr>
          <w:sz w:val="20"/>
          <w:u w:val="none"/>
        </w:rPr>
        <w:tab/>
      </w:r>
      <w:r w:rsidRPr="0088439A">
        <w:rPr>
          <w:sz w:val="20"/>
        </w:rPr>
        <w:t>THE WORK</w:t>
      </w:r>
    </w:p>
    <w:p w:rsidR="004B05E9" w:rsidRPr="00F15862" w:rsidRDefault="00A220C8" w:rsidP="003F4C80">
      <w:pPr>
        <w:pStyle w:val="ListParagraph"/>
        <w:numPr>
          <w:ilvl w:val="0"/>
          <w:numId w:val="9"/>
        </w:numPr>
        <w:tabs>
          <w:tab w:val="left" w:pos="360"/>
          <w:tab w:val="right" w:pos="10224"/>
        </w:tabs>
        <w:spacing w:before="60"/>
        <w:jc w:val="both"/>
        <w:rPr>
          <w:b w:val="0"/>
          <w:sz w:val="20"/>
          <w:u w:val="none"/>
        </w:rPr>
      </w:pPr>
      <w:r w:rsidRPr="00F15862">
        <w:rPr>
          <w:b w:val="0"/>
          <w:sz w:val="20"/>
          <w:u w:val="none"/>
        </w:rPr>
        <w:t>The</w:t>
      </w:r>
      <w:r w:rsidR="001D0765" w:rsidRPr="00F15862">
        <w:rPr>
          <w:b w:val="0"/>
          <w:sz w:val="20"/>
          <w:u w:val="none"/>
        </w:rPr>
        <w:t xml:space="preserve"> </w:t>
      </w:r>
      <w:r w:rsidRPr="00F15862">
        <w:rPr>
          <w:b w:val="0"/>
          <w:sz w:val="20"/>
          <w:u w:val="none"/>
        </w:rPr>
        <w:t xml:space="preserve">Agency </w:t>
      </w:r>
      <w:r w:rsidR="001D0765" w:rsidRPr="00F15862">
        <w:rPr>
          <w:b w:val="0"/>
          <w:sz w:val="20"/>
          <w:u w:val="none"/>
        </w:rPr>
        <w:t xml:space="preserve">will request proposals for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services on an as-needed basis. </w:t>
      </w:r>
      <w:r w:rsidR="003A1DE3" w:rsidRPr="00F15862">
        <w:rPr>
          <w:b w:val="0"/>
          <w:sz w:val="20"/>
          <w:u w:val="none"/>
        </w:rPr>
        <w:t xml:space="preserve"> </w:t>
      </w:r>
      <w:r w:rsidR="001D0765" w:rsidRPr="00F15862">
        <w:rPr>
          <w:b w:val="0"/>
          <w:sz w:val="20"/>
          <w:u w:val="none"/>
        </w:rPr>
        <w:t xml:space="preserve">The scope of services will be within the </w:t>
      </w:r>
      <w:r w:rsidR="0085421D" w:rsidRPr="00F15862">
        <w:rPr>
          <w:b w:val="0"/>
          <w:sz w:val="20"/>
          <w:u w:val="none"/>
        </w:rPr>
        <w:t>discipline(s)</w:t>
      </w:r>
      <w:r w:rsidR="001D0765" w:rsidRPr="00F15862">
        <w:rPr>
          <w:b w:val="0"/>
          <w:sz w:val="20"/>
          <w:u w:val="none"/>
        </w:rPr>
        <w:t xml:space="preserve"> set forth above and within the expenditure limits set forth in the </w:t>
      </w:r>
      <w:r w:rsidR="00330DAE" w:rsidRPr="00F15862">
        <w:rPr>
          <w:b w:val="0"/>
          <w:sz w:val="20"/>
          <w:u w:val="none"/>
        </w:rPr>
        <w:t xml:space="preserve">Invitation for Indefinite </w:t>
      </w:r>
      <w:r w:rsidR="00762D4F">
        <w:rPr>
          <w:b w:val="0"/>
          <w:sz w:val="20"/>
          <w:u w:val="none"/>
        </w:rPr>
        <w:t>Quantity</w:t>
      </w:r>
      <w:r w:rsidR="00FE074E">
        <w:rPr>
          <w:b w:val="0"/>
          <w:sz w:val="20"/>
          <w:u w:val="none"/>
        </w:rPr>
        <w:t xml:space="preserve"> </w:t>
      </w:r>
      <w:r w:rsidR="00964498" w:rsidRPr="00F15862">
        <w:rPr>
          <w:b w:val="0"/>
          <w:sz w:val="20"/>
          <w:u w:val="none"/>
        </w:rPr>
        <w:t>Contract</w:t>
      </w:r>
      <w:r w:rsidR="001D0765" w:rsidRPr="00F15862">
        <w:rPr>
          <w:b w:val="0"/>
          <w:sz w:val="20"/>
          <w:u w:val="none"/>
        </w:rPr>
        <w:t xml:space="preserve">. </w:t>
      </w:r>
      <w:r w:rsidR="003A1DE3" w:rsidRPr="00F15862">
        <w:rPr>
          <w:b w:val="0"/>
          <w:sz w:val="20"/>
          <w:u w:val="none"/>
        </w:rPr>
        <w:t xml:space="preserve"> </w:t>
      </w:r>
      <w:r w:rsidR="00330DAE" w:rsidRPr="00F15862">
        <w:rPr>
          <w:b w:val="0"/>
          <w:sz w:val="20"/>
          <w:u w:val="none"/>
        </w:rPr>
        <w:t>Upon receipt of a request for a proposal, the A</w:t>
      </w:r>
      <w:r w:rsidR="002F5416" w:rsidRPr="00F15862">
        <w:rPr>
          <w:b w:val="0"/>
          <w:sz w:val="20"/>
          <w:u w:val="none"/>
        </w:rPr>
        <w:t>/</w:t>
      </w:r>
      <w:r w:rsidR="00330DAE" w:rsidRPr="00F15862">
        <w:rPr>
          <w:b w:val="0"/>
          <w:sz w:val="20"/>
          <w:u w:val="none"/>
        </w:rPr>
        <w:t xml:space="preserve">E will prepare and submit a proposal setting forth the proposed scope of services, </w:t>
      </w:r>
      <w:r w:rsidR="006733B3" w:rsidRPr="00F15862">
        <w:rPr>
          <w:b w:val="0"/>
          <w:sz w:val="20"/>
          <w:u w:val="none"/>
        </w:rPr>
        <w:t>schedule, fee</w:t>
      </w:r>
      <w:r w:rsidR="00330DAE" w:rsidRPr="00F15862">
        <w:rPr>
          <w:b w:val="0"/>
          <w:sz w:val="20"/>
          <w:u w:val="none"/>
        </w:rPr>
        <w:t>, and reimbursable expenses.</w:t>
      </w:r>
      <w:r w:rsidR="003A1DE3" w:rsidRPr="00F15862">
        <w:rPr>
          <w:b w:val="0"/>
          <w:sz w:val="20"/>
          <w:u w:val="none"/>
        </w:rPr>
        <w:t xml:space="preserve"> </w:t>
      </w:r>
      <w:r w:rsidR="00330DAE" w:rsidRPr="00F15862">
        <w:rPr>
          <w:b w:val="0"/>
          <w:sz w:val="20"/>
          <w:u w:val="none"/>
        </w:rPr>
        <w:t xml:space="preserve"> Once the Agency and A</w:t>
      </w:r>
      <w:r w:rsidR="002F5416" w:rsidRPr="00F15862">
        <w:rPr>
          <w:b w:val="0"/>
          <w:sz w:val="20"/>
          <w:u w:val="none"/>
        </w:rPr>
        <w:t>/</w:t>
      </w:r>
      <w:r w:rsidR="00330DAE" w:rsidRPr="00F15862">
        <w:rPr>
          <w:b w:val="0"/>
          <w:sz w:val="20"/>
          <w:u w:val="none"/>
        </w:rPr>
        <w:t xml:space="preserve">E have negotiated and agreed on the scope of services, </w:t>
      </w:r>
      <w:r w:rsidR="006733B3" w:rsidRPr="00F15862">
        <w:rPr>
          <w:b w:val="0"/>
          <w:sz w:val="20"/>
          <w:u w:val="none"/>
        </w:rPr>
        <w:t xml:space="preserve">schedule, </w:t>
      </w:r>
      <w:r w:rsidR="00330DAE" w:rsidRPr="00F15862">
        <w:rPr>
          <w:b w:val="0"/>
          <w:sz w:val="20"/>
          <w:u w:val="none"/>
        </w:rPr>
        <w:t xml:space="preserve">fee, and estimated reimbursable expenses, the </w:t>
      </w:r>
      <w:r w:rsidR="001D0765" w:rsidRPr="00F15862">
        <w:rPr>
          <w:b w:val="0"/>
          <w:sz w:val="20"/>
          <w:u w:val="none"/>
        </w:rPr>
        <w:t>Agency</w:t>
      </w:r>
      <w:r w:rsidR="006733B3" w:rsidRPr="00F15862">
        <w:rPr>
          <w:b w:val="0"/>
          <w:sz w:val="20"/>
          <w:u w:val="none"/>
        </w:rPr>
        <w:t xml:space="preserve"> will</w:t>
      </w:r>
      <w:r w:rsidR="001D0765" w:rsidRPr="00F15862">
        <w:rPr>
          <w:b w:val="0"/>
          <w:sz w:val="20"/>
          <w:u w:val="none"/>
        </w:rPr>
        <w:t xml:space="preserve"> issu</w:t>
      </w:r>
      <w:r w:rsidR="00330DAE" w:rsidRPr="00F15862">
        <w:rPr>
          <w:b w:val="0"/>
          <w:sz w:val="20"/>
          <w:u w:val="none"/>
        </w:rPr>
        <w:t>e</w:t>
      </w:r>
      <w:r w:rsidR="001D0765" w:rsidRPr="00F15862">
        <w:rPr>
          <w:b w:val="0"/>
          <w:sz w:val="20"/>
          <w:u w:val="none"/>
        </w:rPr>
        <w:t xml:space="preserve"> the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a Delivery Order</w:t>
      </w:r>
      <w:r w:rsidR="00330DAE" w:rsidRPr="00F15862">
        <w:rPr>
          <w:b w:val="0"/>
          <w:sz w:val="20"/>
          <w:u w:val="none"/>
        </w:rPr>
        <w:t>,</w:t>
      </w:r>
      <w:r w:rsidR="001D0765" w:rsidRPr="00F15862">
        <w:rPr>
          <w:b w:val="0"/>
          <w:sz w:val="20"/>
          <w:u w:val="none"/>
        </w:rPr>
        <w:t xml:space="preserve"> using </w:t>
      </w:r>
      <w:r w:rsidR="00B63D4B">
        <w:rPr>
          <w:b w:val="0"/>
          <w:sz w:val="20"/>
          <w:u w:val="none"/>
        </w:rPr>
        <w:t xml:space="preserve">the </w:t>
      </w:r>
      <w:r w:rsidR="00762D4F">
        <w:rPr>
          <w:b w:val="0"/>
          <w:sz w:val="20"/>
          <w:u w:val="none"/>
        </w:rPr>
        <w:t>Indefinite Quantity Contract</w:t>
      </w:r>
      <w:r w:rsidR="003D55B2" w:rsidRPr="00F15862">
        <w:rPr>
          <w:b w:val="0"/>
          <w:sz w:val="20"/>
          <w:u w:val="none"/>
        </w:rPr>
        <w:t xml:space="preserve"> Delivery Order – Small Contract</w:t>
      </w:r>
      <w:r w:rsidR="00F73E1E" w:rsidRPr="00F15862">
        <w:rPr>
          <w:b w:val="0"/>
          <w:sz w:val="20"/>
          <w:u w:val="none"/>
        </w:rPr>
        <w:t xml:space="preserve"> </w:t>
      </w:r>
      <w:r w:rsidR="00B63D4B">
        <w:rPr>
          <w:b w:val="0"/>
          <w:sz w:val="20"/>
          <w:u w:val="none"/>
        </w:rPr>
        <w:t>(</w:t>
      </w:r>
      <w:r w:rsidR="00B63D4B" w:rsidRPr="00F15862">
        <w:rPr>
          <w:b w:val="0"/>
          <w:sz w:val="20"/>
          <w:u w:val="none"/>
        </w:rPr>
        <w:t>SE-635</w:t>
      </w:r>
      <w:r w:rsidR="00B63D4B">
        <w:rPr>
          <w:b w:val="0"/>
          <w:sz w:val="20"/>
          <w:u w:val="none"/>
        </w:rPr>
        <w:t>)</w:t>
      </w:r>
      <w:r w:rsidR="00B63D4B" w:rsidRPr="00F15862">
        <w:rPr>
          <w:b w:val="0"/>
          <w:sz w:val="20"/>
          <w:u w:val="none"/>
        </w:rPr>
        <w:t xml:space="preserve"> </w:t>
      </w:r>
      <w:r w:rsidR="00F73E1E" w:rsidRPr="00F15862">
        <w:rPr>
          <w:b w:val="0"/>
          <w:sz w:val="20"/>
          <w:u w:val="none"/>
        </w:rPr>
        <w:t>or</w:t>
      </w:r>
      <w:r w:rsidR="003D55B2" w:rsidRPr="00F15862">
        <w:rPr>
          <w:b w:val="0"/>
          <w:sz w:val="20"/>
          <w:u w:val="none"/>
        </w:rPr>
        <w:t xml:space="preserve"> </w:t>
      </w:r>
      <w:r w:rsidR="00B63D4B">
        <w:rPr>
          <w:b w:val="0"/>
          <w:sz w:val="20"/>
          <w:u w:val="none"/>
        </w:rPr>
        <w:t xml:space="preserve">the </w:t>
      </w:r>
      <w:r w:rsidR="00762D4F">
        <w:rPr>
          <w:b w:val="0"/>
          <w:sz w:val="20"/>
          <w:u w:val="none"/>
        </w:rPr>
        <w:t>Indefinite Quantity Contract</w:t>
      </w:r>
      <w:r w:rsidR="00964498" w:rsidRPr="00F15862">
        <w:rPr>
          <w:b w:val="0"/>
          <w:sz w:val="20"/>
          <w:u w:val="none"/>
        </w:rPr>
        <w:t xml:space="preserve"> </w:t>
      </w:r>
      <w:r w:rsidR="001D0765" w:rsidRPr="00F15862">
        <w:rPr>
          <w:b w:val="0"/>
          <w:sz w:val="20"/>
          <w:u w:val="none"/>
        </w:rPr>
        <w:t>Delivery Order</w:t>
      </w:r>
      <w:r w:rsidR="00B63D4B" w:rsidRPr="00B63D4B">
        <w:rPr>
          <w:b w:val="0"/>
          <w:sz w:val="20"/>
          <w:u w:val="none"/>
        </w:rPr>
        <w:t xml:space="preserve"> </w:t>
      </w:r>
      <w:r w:rsidR="00B63D4B">
        <w:rPr>
          <w:b w:val="0"/>
          <w:sz w:val="20"/>
          <w:u w:val="none"/>
        </w:rPr>
        <w:t>(</w:t>
      </w:r>
      <w:r w:rsidR="00B63D4B" w:rsidRPr="00F15862">
        <w:rPr>
          <w:b w:val="0"/>
          <w:sz w:val="20"/>
          <w:u w:val="none"/>
        </w:rPr>
        <w:t>SE-645</w:t>
      </w:r>
      <w:r w:rsidR="00B63D4B">
        <w:rPr>
          <w:b w:val="0"/>
          <w:sz w:val="20"/>
          <w:u w:val="none"/>
        </w:rPr>
        <w:t>)</w:t>
      </w:r>
      <w:r w:rsidR="00330DAE" w:rsidRPr="00F15862">
        <w:rPr>
          <w:b w:val="0"/>
          <w:sz w:val="20"/>
          <w:u w:val="none"/>
        </w:rPr>
        <w:t>, which will set forth the parties</w:t>
      </w:r>
      <w:r w:rsidRPr="00F15862">
        <w:rPr>
          <w:b w:val="0"/>
          <w:sz w:val="20"/>
          <w:u w:val="none"/>
        </w:rPr>
        <w:t>’</w:t>
      </w:r>
      <w:r w:rsidR="00330DAE" w:rsidRPr="00F15862">
        <w:rPr>
          <w:b w:val="0"/>
          <w:sz w:val="20"/>
          <w:u w:val="none"/>
        </w:rPr>
        <w:t xml:space="preserve"> agreement</w:t>
      </w:r>
      <w:r w:rsidR="001D0765" w:rsidRPr="00F15862">
        <w:rPr>
          <w:b w:val="0"/>
          <w:sz w:val="20"/>
          <w:u w:val="none"/>
        </w:rPr>
        <w:t>.</w:t>
      </w:r>
    </w:p>
    <w:p w:rsidR="001D0765" w:rsidRPr="00964498" w:rsidRDefault="00A44FA6" w:rsidP="003F4C80">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3F4C80">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w:t>
      </w:r>
      <w:r w:rsidRPr="00964498">
        <w:rPr>
          <w:b w:val="0"/>
          <w:sz w:val="20"/>
          <w:u w:val="none"/>
        </w:rPr>
        <w:t>.</w:t>
      </w:r>
    </w:p>
    <w:p w:rsidR="00BF14B9" w:rsidRDefault="00BF14B9" w:rsidP="003F4C80">
      <w:pPr>
        <w:tabs>
          <w:tab w:val="left" w:pos="360"/>
          <w:tab w:val="right" w:pos="10224"/>
        </w:tabs>
        <w:spacing w:before="120"/>
        <w:ind w:left="360" w:hanging="360"/>
        <w:jc w:val="both"/>
        <w:rPr>
          <w:b w:val="0"/>
          <w:sz w:val="20"/>
          <w:u w:val="none"/>
        </w:rPr>
      </w:pPr>
      <w:r w:rsidRPr="00FB3A93">
        <w:rPr>
          <w:sz w:val="20"/>
          <w:u w:val="none"/>
        </w:rPr>
        <w:t>D.</w:t>
      </w:r>
      <w:r>
        <w:rPr>
          <w:sz w:val="20"/>
          <w:u w:val="none"/>
        </w:rPr>
        <w:tab/>
      </w:r>
      <w:r w:rsidRPr="00FB3A93">
        <w:rPr>
          <w:sz w:val="20"/>
        </w:rPr>
        <w:t>PAYMENT</w:t>
      </w:r>
    </w:p>
    <w:p w:rsidR="001D0765" w:rsidRPr="00FB3A93" w:rsidRDefault="00A27650" w:rsidP="003F4C80">
      <w:pPr>
        <w:tabs>
          <w:tab w:val="left" w:pos="360"/>
          <w:tab w:val="right" w:pos="10224"/>
        </w:tabs>
        <w:ind w:left="360"/>
        <w:jc w:val="both"/>
        <w:rPr>
          <w:b w:val="0"/>
          <w:sz w:val="20"/>
          <w:u w:val="none"/>
        </w:rPr>
      </w:pPr>
      <w:r w:rsidRPr="00FB3A93">
        <w:rPr>
          <w:b w:val="0"/>
          <w:sz w:val="20"/>
          <w:u w:val="none"/>
        </w:rPr>
        <w:t>A</w:t>
      </w:r>
      <w:r w:rsidR="002F5416">
        <w:rPr>
          <w:b w:val="0"/>
          <w:sz w:val="20"/>
          <w:u w:val="none"/>
        </w:rPr>
        <w:t>/</w:t>
      </w:r>
      <w:r w:rsidRPr="00FB3A93">
        <w:rPr>
          <w:b w:val="0"/>
          <w:sz w:val="20"/>
          <w:u w:val="none"/>
        </w:rPr>
        <w:t>E</w:t>
      </w:r>
      <w:r w:rsidR="00EE30B8" w:rsidRPr="00FB3A93">
        <w:rPr>
          <w:b w:val="0"/>
          <w:sz w:val="20"/>
          <w:u w:val="none"/>
        </w:rPr>
        <w:t xml:space="preserve"> may </w:t>
      </w:r>
      <w:r w:rsidR="0085421D" w:rsidRPr="00FB3A93">
        <w:rPr>
          <w:b w:val="0"/>
          <w:sz w:val="20"/>
          <w:u w:val="none"/>
        </w:rPr>
        <w:t xml:space="preserve">make </w:t>
      </w:r>
      <w:r w:rsidR="00EE30B8" w:rsidRPr="00FB3A93">
        <w:rPr>
          <w:b w:val="0"/>
          <w:sz w:val="20"/>
          <w:u w:val="none"/>
        </w:rPr>
        <w:t xml:space="preserve">application for payment for </w:t>
      </w:r>
      <w:r w:rsidR="00682DCE">
        <w:rPr>
          <w:b w:val="0"/>
          <w:sz w:val="20"/>
          <w:u w:val="none"/>
        </w:rPr>
        <w:t>services</w:t>
      </w:r>
      <w:r w:rsidR="00682DCE" w:rsidRPr="00FB3A93">
        <w:rPr>
          <w:b w:val="0"/>
          <w:sz w:val="20"/>
          <w:u w:val="none"/>
        </w:rPr>
        <w:t xml:space="preserve"> </w:t>
      </w:r>
      <w:r w:rsidR="00EE30B8" w:rsidRPr="00FB3A93">
        <w:rPr>
          <w:b w:val="0"/>
          <w:sz w:val="20"/>
          <w:u w:val="none"/>
        </w:rPr>
        <w:t xml:space="preserve">performed under </w:t>
      </w:r>
      <w:r w:rsidR="0085421D" w:rsidRPr="00FB3A93">
        <w:rPr>
          <w:b w:val="0"/>
          <w:sz w:val="20"/>
          <w:u w:val="none"/>
        </w:rPr>
        <w:t xml:space="preserve">a </w:t>
      </w:r>
      <w:r w:rsidR="00EE30B8" w:rsidRPr="00FB3A93">
        <w:rPr>
          <w:b w:val="0"/>
          <w:sz w:val="20"/>
          <w:u w:val="none"/>
        </w:rPr>
        <w:t>Delivery Order</w:t>
      </w:r>
      <w:r w:rsidR="0085421D" w:rsidRPr="00FB3A93">
        <w:rPr>
          <w:b w:val="0"/>
          <w:sz w:val="20"/>
          <w:u w:val="none"/>
        </w:rPr>
        <w:t xml:space="preserve"> </w:t>
      </w:r>
      <w:r w:rsidR="005F7473" w:rsidRPr="00FB3A93">
        <w:rPr>
          <w:b w:val="0"/>
          <w:sz w:val="20"/>
          <w:u w:val="none"/>
        </w:rPr>
        <w:t>(</w:t>
      </w:r>
      <w:r w:rsidR="0085421D" w:rsidRPr="00FB3A93">
        <w:rPr>
          <w:b w:val="0"/>
          <w:sz w:val="20"/>
          <w:u w:val="none"/>
        </w:rPr>
        <w:t xml:space="preserve">and the </w:t>
      </w:r>
      <w:r w:rsidR="0093540F">
        <w:rPr>
          <w:b w:val="0"/>
          <w:sz w:val="20"/>
          <w:u w:val="none"/>
        </w:rPr>
        <w:t>Agency</w:t>
      </w:r>
      <w:r w:rsidR="0085421D" w:rsidRPr="00FB3A93">
        <w:rPr>
          <w:b w:val="0"/>
          <w:sz w:val="20"/>
          <w:u w:val="none"/>
        </w:rPr>
        <w:t xml:space="preserve"> shall make payment</w:t>
      </w:r>
      <w:r w:rsidR="00A220C8">
        <w:rPr>
          <w:b w:val="0"/>
          <w:sz w:val="20"/>
          <w:u w:val="none"/>
        </w:rPr>
        <w:t>)</w:t>
      </w:r>
      <w:r w:rsidR="0085421D" w:rsidRPr="00FB3A93">
        <w:rPr>
          <w:b w:val="0"/>
          <w:sz w:val="20"/>
          <w:u w:val="none"/>
        </w:rPr>
        <w:t xml:space="preserve"> as agreed in the Delivery Order. </w:t>
      </w:r>
      <w:r w:rsidR="00BF14B9">
        <w:rPr>
          <w:b w:val="0"/>
          <w:sz w:val="20"/>
          <w:u w:val="none"/>
        </w:rPr>
        <w:t xml:space="preserve"> </w:t>
      </w:r>
      <w:r w:rsidR="0085421D" w:rsidRPr="00FB3A93">
        <w:rPr>
          <w:b w:val="0"/>
          <w:sz w:val="20"/>
          <w:u w:val="none"/>
        </w:rPr>
        <w:t xml:space="preserve">Reimbursable expenses (not to be included in the fee) are not to exceed the estimated amount shown on the </w:t>
      </w:r>
      <w:r w:rsidR="005F7473" w:rsidRPr="00FB3A93">
        <w:rPr>
          <w:b w:val="0"/>
          <w:sz w:val="20"/>
          <w:u w:val="none"/>
        </w:rPr>
        <w:t>Delivery Order</w:t>
      </w:r>
      <w:r w:rsidR="0085421D" w:rsidRPr="00FB3A93">
        <w:rPr>
          <w:b w:val="0"/>
          <w:sz w:val="20"/>
          <w:u w:val="none"/>
        </w:rPr>
        <w:t xml:space="preserve">. </w:t>
      </w:r>
      <w:r w:rsidR="003A1DE3">
        <w:rPr>
          <w:b w:val="0"/>
          <w:sz w:val="20"/>
          <w:u w:val="none"/>
        </w:rPr>
        <w:t xml:space="preserve"> </w:t>
      </w:r>
      <w:r w:rsidR="0085421D" w:rsidRPr="00FB3A93">
        <w:rPr>
          <w:b w:val="0"/>
          <w:sz w:val="20"/>
          <w:u w:val="none"/>
        </w:rPr>
        <w:t xml:space="preserve">Fees and reimbursable expenses are not to exceed the amount shown on the </w:t>
      </w:r>
      <w:r w:rsidR="005F7473" w:rsidRPr="00FB3A93">
        <w:rPr>
          <w:b w:val="0"/>
          <w:sz w:val="20"/>
          <w:u w:val="none"/>
        </w:rPr>
        <w:t>Delivery</w:t>
      </w:r>
      <w:r w:rsidR="0085421D" w:rsidRPr="00FB3A93">
        <w:rPr>
          <w:b w:val="0"/>
          <w:sz w:val="20"/>
          <w:u w:val="none"/>
        </w:rPr>
        <w:t xml:space="preserve"> Order unless approved by the Agency on </w:t>
      </w:r>
      <w:r w:rsidR="005F7473" w:rsidRPr="00FB3A93">
        <w:rPr>
          <w:b w:val="0"/>
          <w:sz w:val="20"/>
          <w:u w:val="none"/>
        </w:rPr>
        <w:t>a</w:t>
      </w:r>
      <w:r w:rsidR="00762D4F">
        <w:rPr>
          <w:b w:val="0"/>
          <w:sz w:val="20"/>
          <w:u w:val="none"/>
        </w:rPr>
        <w:t>n Indefinite Quantity Contract</w:t>
      </w:r>
      <w:r w:rsidR="00BF14B9">
        <w:rPr>
          <w:b w:val="0"/>
          <w:sz w:val="20"/>
          <w:u w:val="none"/>
        </w:rPr>
        <w:t xml:space="preserve"> </w:t>
      </w:r>
      <w:r w:rsidR="005F7473" w:rsidRPr="00FB3A93">
        <w:rPr>
          <w:b w:val="0"/>
          <w:sz w:val="20"/>
          <w:u w:val="none"/>
        </w:rPr>
        <w:t xml:space="preserve">Delivery Order Modification using </w:t>
      </w:r>
      <w:r w:rsidR="0085421D" w:rsidRPr="00FB3A93">
        <w:rPr>
          <w:b w:val="0"/>
          <w:sz w:val="20"/>
          <w:u w:val="none"/>
        </w:rPr>
        <w:t xml:space="preserve">Form </w:t>
      </w:r>
      <w:r w:rsidR="00F73E1E">
        <w:rPr>
          <w:b w:val="0"/>
          <w:sz w:val="20"/>
          <w:u w:val="none"/>
        </w:rPr>
        <w:t xml:space="preserve">SE-638 or </w:t>
      </w:r>
      <w:r w:rsidR="0085421D" w:rsidRPr="00FB3A93">
        <w:rPr>
          <w:b w:val="0"/>
          <w:sz w:val="20"/>
          <w:u w:val="none"/>
        </w:rPr>
        <w:t>SE 6</w:t>
      </w:r>
      <w:r w:rsidR="00F60D81">
        <w:rPr>
          <w:b w:val="0"/>
          <w:sz w:val="20"/>
          <w:u w:val="none"/>
        </w:rPr>
        <w:t>48</w:t>
      </w:r>
      <w:r w:rsidR="005F7473" w:rsidRPr="00FB3A93">
        <w:rPr>
          <w:b w:val="0"/>
          <w:sz w:val="20"/>
          <w:u w:val="none"/>
        </w:rPr>
        <w:t>.</w:t>
      </w:r>
      <w:r w:rsidR="003A1DE3">
        <w:rPr>
          <w:b w:val="0"/>
          <w:sz w:val="20"/>
          <w:u w:val="none"/>
        </w:rPr>
        <w:t xml:space="preserve"> </w:t>
      </w:r>
      <w:r w:rsidR="005F7473" w:rsidRPr="00FB3A93">
        <w:rPr>
          <w:b w:val="0"/>
          <w:sz w:val="20"/>
          <w:u w:val="none"/>
        </w:rPr>
        <w:t xml:space="preserve"> The A</w:t>
      </w:r>
      <w:r w:rsidR="002F5416">
        <w:rPr>
          <w:b w:val="0"/>
          <w:sz w:val="20"/>
          <w:u w:val="none"/>
        </w:rPr>
        <w:t>/</w:t>
      </w:r>
      <w:r w:rsidR="0085421D" w:rsidRPr="00FB3A93">
        <w:rPr>
          <w:b w:val="0"/>
          <w:sz w:val="20"/>
          <w:u w:val="none"/>
        </w:rPr>
        <w:t>E shall not invoice for services more often than monthly for work performed and reimbursable expenses incurred during that period.</w:t>
      </w:r>
      <w:r w:rsidR="005F7473" w:rsidRPr="00FB3A93">
        <w:rPr>
          <w:b w:val="0"/>
          <w:sz w:val="20"/>
          <w:u w:val="none"/>
        </w:rPr>
        <w:t xml:space="preserve"> </w:t>
      </w:r>
      <w:r w:rsidR="003A1DE3">
        <w:rPr>
          <w:b w:val="0"/>
          <w:sz w:val="20"/>
          <w:u w:val="none"/>
        </w:rPr>
        <w:t xml:space="preserve"> </w:t>
      </w:r>
      <w:r w:rsidR="005F7473" w:rsidRPr="00FB3A93">
        <w:rPr>
          <w:b w:val="0"/>
          <w:sz w:val="20"/>
          <w:u w:val="none"/>
        </w:rPr>
        <w:t>The Agency shall make payments to the A</w:t>
      </w:r>
      <w:r w:rsidR="002F5416">
        <w:rPr>
          <w:b w:val="0"/>
          <w:sz w:val="20"/>
          <w:u w:val="none"/>
        </w:rPr>
        <w:t>/</w:t>
      </w:r>
      <w:r w:rsidR="005F7473" w:rsidRPr="00FB3A93">
        <w:rPr>
          <w:b w:val="0"/>
          <w:sz w:val="20"/>
          <w:u w:val="none"/>
        </w:rPr>
        <w:t xml:space="preserve">E </w:t>
      </w:r>
      <w:r w:rsidR="00682DCE">
        <w:rPr>
          <w:b w:val="0"/>
          <w:sz w:val="20"/>
          <w:u w:val="none"/>
        </w:rPr>
        <w:t xml:space="preserve">of </w:t>
      </w:r>
      <w:r w:rsidR="005F7473" w:rsidRPr="00FB3A93">
        <w:rPr>
          <w:b w:val="0"/>
          <w:sz w:val="20"/>
          <w:u w:val="none"/>
        </w:rPr>
        <w:t>undisputed</w:t>
      </w:r>
      <w:r w:rsidR="008E5CE3">
        <w:rPr>
          <w:b w:val="0"/>
          <w:sz w:val="20"/>
          <w:u w:val="none"/>
        </w:rPr>
        <w:t xml:space="preserve"> amounts due for </w:t>
      </w:r>
      <w:r w:rsidR="00682DCE">
        <w:rPr>
          <w:b w:val="0"/>
          <w:sz w:val="20"/>
          <w:u w:val="none"/>
        </w:rPr>
        <w:t>services performed</w:t>
      </w:r>
      <w:r w:rsidR="005F7473" w:rsidRPr="00FB3A93">
        <w:rPr>
          <w:b w:val="0"/>
          <w:sz w:val="20"/>
          <w:u w:val="none"/>
        </w:rPr>
        <w:t xml:space="preserve"> by the A</w:t>
      </w:r>
      <w:r w:rsidR="002F5416">
        <w:rPr>
          <w:b w:val="0"/>
          <w:sz w:val="20"/>
          <w:u w:val="none"/>
        </w:rPr>
        <w:t>/</w:t>
      </w:r>
      <w:r w:rsidR="005F7473" w:rsidRPr="00FB3A93">
        <w:rPr>
          <w:b w:val="0"/>
          <w:sz w:val="20"/>
          <w:u w:val="none"/>
        </w:rPr>
        <w:t xml:space="preserve">E, within twenty-one </w:t>
      </w:r>
      <w:r w:rsidR="008E5CE3">
        <w:rPr>
          <w:b w:val="0"/>
          <w:sz w:val="20"/>
          <w:u w:val="none"/>
        </w:rPr>
        <w:t>(</w:t>
      </w:r>
      <w:r w:rsidR="005F7473" w:rsidRPr="00FB3A93">
        <w:rPr>
          <w:b w:val="0"/>
          <w:sz w:val="20"/>
          <w:u w:val="none"/>
        </w:rPr>
        <w:t>21</w:t>
      </w:r>
      <w:r w:rsidR="008E5CE3">
        <w:rPr>
          <w:b w:val="0"/>
          <w:sz w:val="20"/>
          <w:u w:val="none"/>
        </w:rPr>
        <w:t>)</w:t>
      </w:r>
      <w:r w:rsidR="005F7473" w:rsidRPr="00FB3A93">
        <w:rPr>
          <w:b w:val="0"/>
          <w:sz w:val="20"/>
          <w:u w:val="none"/>
        </w:rPr>
        <w:t xml:space="preserve"> days of receipt of the A</w:t>
      </w:r>
      <w:r w:rsidR="002F5416">
        <w:rPr>
          <w:b w:val="0"/>
          <w:sz w:val="20"/>
          <w:u w:val="none"/>
        </w:rPr>
        <w:t>/</w:t>
      </w:r>
      <w:r w:rsidR="005F7473" w:rsidRPr="00FB3A93">
        <w:rPr>
          <w:b w:val="0"/>
          <w:sz w:val="20"/>
          <w:u w:val="none"/>
        </w:rPr>
        <w:t xml:space="preserve">E’s invoice. </w:t>
      </w:r>
      <w:r w:rsidR="003A1DE3">
        <w:rPr>
          <w:b w:val="0"/>
          <w:sz w:val="20"/>
          <w:u w:val="none"/>
        </w:rPr>
        <w:t xml:space="preserve"> </w:t>
      </w:r>
      <w:r w:rsidR="005F7473" w:rsidRPr="00FB3A93">
        <w:rPr>
          <w:b w:val="0"/>
          <w:sz w:val="20"/>
          <w:u w:val="none"/>
        </w:rPr>
        <w:t>The A</w:t>
      </w:r>
      <w:r w:rsidR="002F5416">
        <w:rPr>
          <w:b w:val="0"/>
          <w:sz w:val="20"/>
          <w:u w:val="none"/>
        </w:rPr>
        <w:t>/</w:t>
      </w:r>
      <w:r w:rsidR="005F7473" w:rsidRPr="00FB3A93">
        <w:rPr>
          <w:b w:val="0"/>
          <w:sz w:val="20"/>
          <w:u w:val="none"/>
        </w:rPr>
        <w:t>E shall make progress payments to the consultants within seven (7) days of the receipt by the A</w:t>
      </w:r>
      <w:r w:rsidR="002F5416">
        <w:rPr>
          <w:b w:val="0"/>
          <w:sz w:val="20"/>
          <w:u w:val="none"/>
        </w:rPr>
        <w:t>/</w:t>
      </w:r>
      <w:r w:rsidR="005F7473" w:rsidRPr="00FB3A93">
        <w:rPr>
          <w:b w:val="0"/>
          <w:sz w:val="20"/>
          <w:u w:val="none"/>
        </w:rPr>
        <w:t>E of each payment from the Agency.</w:t>
      </w:r>
      <w:r w:rsidR="00EE30B8" w:rsidRPr="00FB3A93">
        <w:rPr>
          <w:b w:val="0"/>
          <w:sz w:val="20"/>
          <w:u w:val="none"/>
        </w:rPr>
        <w:t xml:space="preserve"> </w:t>
      </w:r>
    </w:p>
    <w:p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 xml:space="preserve">E may terminate the </w:t>
      </w:r>
      <w:r w:rsidR="00762D4F">
        <w:rPr>
          <w:b w:val="0"/>
          <w:sz w:val="20"/>
          <w:u w:val="none"/>
        </w:rPr>
        <w:t>C</w:t>
      </w:r>
      <w:r w:rsidR="00762D4F" w:rsidRPr="00BF14B9">
        <w:rPr>
          <w:b w:val="0"/>
          <w:sz w:val="20"/>
          <w:u w:val="none"/>
        </w:rPr>
        <w:t>ontract</w:t>
      </w:r>
      <w:r w:rsidRPr="00BF14B9">
        <w:rPr>
          <w:b w:val="0"/>
          <w:sz w:val="20"/>
          <w:u w:val="none"/>
        </w:rPr>
        <w: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80029E" w:rsidRDefault="0080029E" w:rsidP="003F4C80">
      <w:pPr>
        <w:tabs>
          <w:tab w:val="right" w:pos="10224"/>
        </w:tabs>
        <w:rPr>
          <w:sz w:val="20"/>
          <w:u w:val="none"/>
        </w:rPr>
      </w:pPr>
      <w:r>
        <w:rPr>
          <w:sz w:val="20"/>
          <w:u w:val="none"/>
        </w:rPr>
        <w:br w:type="page"/>
      </w:r>
    </w:p>
    <w:p w:rsidR="00BF14B9" w:rsidRDefault="00BF14B9" w:rsidP="003F4C80">
      <w:pPr>
        <w:tabs>
          <w:tab w:val="left" w:pos="360"/>
          <w:tab w:val="right" w:pos="10224"/>
        </w:tabs>
        <w:rPr>
          <w:sz w:val="20"/>
          <w:u w:val="none"/>
        </w:rPr>
      </w:pPr>
      <w:r w:rsidRPr="00FB3A93">
        <w:rPr>
          <w:sz w:val="20"/>
          <w:u w:val="none"/>
        </w:rPr>
        <w:lastRenderedPageBreak/>
        <w:t>F.</w:t>
      </w:r>
      <w:r>
        <w:rPr>
          <w:sz w:val="20"/>
          <w:u w:val="none"/>
        </w:rPr>
        <w:tab/>
      </w:r>
      <w:r w:rsidRPr="00FB3A93">
        <w:rPr>
          <w:sz w:val="20"/>
        </w:rPr>
        <w:t>DISPUTE RESOLUTION</w:t>
      </w:r>
    </w:p>
    <w:p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A63153" w:rsidRPr="00FB3A93" w:rsidRDefault="00936EF6" w:rsidP="003F4C80">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rsidR="00A63153" w:rsidRPr="00691D53" w:rsidRDefault="00A63153" w:rsidP="003F4C80">
      <w:pPr>
        <w:pStyle w:val="ListParagraph"/>
        <w:numPr>
          <w:ilvl w:val="0"/>
          <w:numId w:val="4"/>
        </w:numPr>
        <w:tabs>
          <w:tab w:val="right" w:pos="10224"/>
        </w:tabs>
        <w:spacing w:before="60"/>
        <w:jc w:val="both"/>
        <w:rPr>
          <w:b w:val="0"/>
          <w:sz w:val="20"/>
          <w:u w:val="none"/>
        </w:rPr>
      </w:pPr>
      <w:r w:rsidRPr="00691D53">
        <w:rPr>
          <w:b w:val="0"/>
          <w:sz w:val="20"/>
          <w:u w:val="none"/>
        </w:rPr>
        <w:t>To the fullest extent permitted by law, the A</w:t>
      </w:r>
      <w:r w:rsidR="002F5416">
        <w:rPr>
          <w:b w:val="0"/>
          <w:sz w:val="20"/>
          <w:u w:val="none"/>
        </w:rPr>
        <w:t>/</w:t>
      </w:r>
      <w:r w:rsidRPr="00691D53">
        <w:rPr>
          <w:b w:val="0"/>
          <w:sz w:val="20"/>
          <w:u w:val="none"/>
        </w:rPr>
        <w:t xml:space="preserve">E shall indemnify and hold harmless the Agency and the Agency's agents and employees from and against claims, damages, losses and expenses, including, but not limited to, </w:t>
      </w:r>
      <w:r w:rsidR="005F0781">
        <w:rPr>
          <w:b w:val="0"/>
          <w:sz w:val="20"/>
          <w:u w:val="none"/>
        </w:rPr>
        <w:t xml:space="preserve">reasonable </w:t>
      </w:r>
      <w:r w:rsidR="00DC6684" w:rsidRPr="00691D53">
        <w:rPr>
          <w:b w:val="0"/>
          <w:sz w:val="20"/>
          <w:u w:val="none"/>
        </w:rPr>
        <w:t xml:space="preserve">attorneys’ </w:t>
      </w:r>
      <w:r w:rsidRPr="00691D53">
        <w:rPr>
          <w:b w:val="0"/>
          <w:sz w:val="20"/>
          <w:u w:val="none"/>
        </w:rPr>
        <w:t xml:space="preserve">fees, arising out of or resulting from </w:t>
      </w:r>
      <w:r w:rsidR="00DC6684" w:rsidRPr="00691D53">
        <w:rPr>
          <w:b w:val="0"/>
          <w:sz w:val="20"/>
          <w:u w:val="none"/>
        </w:rPr>
        <w:t>the A</w:t>
      </w:r>
      <w:r w:rsidR="002F5416">
        <w:rPr>
          <w:b w:val="0"/>
          <w:sz w:val="20"/>
          <w:u w:val="none"/>
        </w:rPr>
        <w:t>/</w:t>
      </w:r>
      <w:r w:rsidR="00DC6684" w:rsidRPr="00691D53">
        <w:rPr>
          <w:b w:val="0"/>
          <w:sz w:val="20"/>
          <w:u w:val="none"/>
        </w:rPr>
        <w:t xml:space="preserve">E’s </w:t>
      </w:r>
      <w:r w:rsidRPr="00691D53">
        <w:rPr>
          <w:b w:val="0"/>
          <w:sz w:val="20"/>
          <w:u w:val="none"/>
        </w:rPr>
        <w:t xml:space="preserve">performance of </w:t>
      </w:r>
      <w:r w:rsidR="00DC6684" w:rsidRPr="00691D53">
        <w:rPr>
          <w:b w:val="0"/>
          <w:sz w:val="20"/>
          <w:u w:val="none"/>
        </w:rPr>
        <w:t>services under this Agreement, or any Delivery Order issued pursuant to this Agreement</w:t>
      </w:r>
      <w:r w:rsidRPr="00691D53">
        <w:rPr>
          <w:b w:val="0"/>
          <w:sz w:val="20"/>
          <w:u w:val="none"/>
        </w:rPr>
        <w:t>,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Pr>
          <w:b w:val="0"/>
          <w:sz w:val="20"/>
          <w:u w:val="none"/>
        </w:rPr>
        <w:t>/</w:t>
      </w:r>
      <w:r w:rsidRPr="00691D53">
        <w:rPr>
          <w:b w:val="0"/>
          <w:sz w:val="20"/>
          <w:u w:val="none"/>
        </w:rPr>
        <w:t>E, a consultant</w:t>
      </w:r>
      <w:r w:rsidR="005F7473" w:rsidRPr="00691D53">
        <w:rPr>
          <w:b w:val="0"/>
          <w:sz w:val="20"/>
          <w:u w:val="none"/>
        </w:rPr>
        <w:t xml:space="preserve"> used by the A</w:t>
      </w:r>
      <w:r w:rsidR="002F5416">
        <w:rPr>
          <w:b w:val="0"/>
          <w:sz w:val="20"/>
          <w:u w:val="none"/>
        </w:rPr>
        <w:t>/</w:t>
      </w:r>
      <w:r w:rsidR="005F7473" w:rsidRPr="00691D53">
        <w:rPr>
          <w:b w:val="0"/>
          <w:sz w:val="20"/>
          <w:u w:val="none"/>
        </w:rPr>
        <w:t>E</w:t>
      </w:r>
      <w:r w:rsidRPr="00691D53">
        <w:rPr>
          <w:b w:val="0"/>
          <w:sz w:val="20"/>
          <w:u w:val="none"/>
        </w:rPr>
        <w:t>, anyone directly or indirectly employed by</w:t>
      </w:r>
      <w:r w:rsidR="00DC6684" w:rsidRPr="00691D53">
        <w:rPr>
          <w:b w:val="0"/>
          <w:sz w:val="20"/>
          <w:u w:val="none"/>
        </w:rPr>
        <w:t xml:space="preserve"> either of</w:t>
      </w:r>
      <w:r w:rsidRPr="00691D53">
        <w:rPr>
          <w:b w:val="0"/>
          <w:sz w:val="20"/>
          <w:u w:val="none"/>
        </w:rPr>
        <w:t xml:space="preserve"> them or anyone for whose acts they may be liable, regardless of whether or not such claim, damage, loss or expense is caused in part by a party indemnified hereunder. </w:t>
      </w:r>
    </w:p>
    <w:p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2F5416" w:rsidRDefault="002F5416" w:rsidP="003F4C80">
      <w:pPr>
        <w:tabs>
          <w:tab w:val="right" w:pos="10224"/>
        </w:tabs>
        <w:rPr>
          <w:sz w:val="20"/>
        </w:rPr>
      </w:pPr>
      <w:r>
        <w:rPr>
          <w:sz w:val="20"/>
        </w:rPr>
        <w:br w:type="page"/>
      </w:r>
    </w:p>
    <w:p w:rsidR="00EE30B8" w:rsidRPr="00936EF6" w:rsidRDefault="00936EF6" w:rsidP="003F4C80">
      <w:pPr>
        <w:pStyle w:val="ListParagraph"/>
        <w:numPr>
          <w:ilvl w:val="0"/>
          <w:numId w:val="15"/>
        </w:numPr>
        <w:tabs>
          <w:tab w:val="right" w:pos="10224"/>
        </w:tabs>
        <w:ind w:left="360" w:hanging="360"/>
        <w:rPr>
          <w:b w:val="0"/>
          <w:sz w:val="20"/>
          <w:u w:val="none"/>
        </w:rPr>
      </w:pPr>
      <w:r w:rsidRPr="00936EF6">
        <w:rPr>
          <w:sz w:val="20"/>
        </w:rPr>
        <w:lastRenderedPageBreak/>
        <w:t>REPRESENTATIVES</w:t>
      </w:r>
    </w:p>
    <w:p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3"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3"/>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4"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t>A</w:t>
      </w:r>
      <w:r w:rsidR="002F5416">
        <w:rPr>
          <w:b/>
          <w:u w:val="single"/>
        </w:rPr>
        <w:t>/</w:t>
      </w:r>
      <w:r w:rsidRPr="00892B21">
        <w:rPr>
          <w:b/>
          <w:u w:val="single"/>
        </w:rPr>
        <w:t>E</w:t>
      </w:r>
      <w:r w:rsidR="00892B21">
        <w:rPr>
          <w:b/>
          <w:u w:val="single"/>
        </w:rPr>
        <w:t>’s R</w:t>
      </w:r>
      <w:r w:rsidR="00EE30B8" w:rsidRPr="00892B21">
        <w:rPr>
          <w:b/>
          <w:u w:val="single"/>
        </w:rPr>
        <w:t>epresentative</w:t>
      </w:r>
    </w:p>
    <w:p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DC6684" w:rsidRDefault="00936EF6" w:rsidP="00805141">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805141" w:rsidRPr="00F908A4" w:rsidRDefault="00805141" w:rsidP="00F908A4">
      <w:pPr>
        <w:pStyle w:val="ListParagraph"/>
        <w:numPr>
          <w:ilvl w:val="0"/>
          <w:numId w:val="16"/>
        </w:numPr>
        <w:tabs>
          <w:tab w:val="left" w:pos="360"/>
        </w:tabs>
        <w:spacing w:before="60"/>
        <w:jc w:val="both"/>
        <w:rPr>
          <w:sz w:val="20"/>
          <w:u w:val="none"/>
        </w:rPr>
      </w:pPr>
      <w:bookmarkStart w:id="15" w:name="_Hlk14272505"/>
      <w:r w:rsidRPr="00F908A4">
        <w:rPr>
          <w:b w:val="0"/>
          <w:sz w:val="20"/>
          <w:u w:val="none"/>
        </w:rPr>
        <w:t>A/E agrees to require Subconsultants to comply with the insurance provisions required of A/E pursuant to this Agreement unless A/E and Agency mutually agree to modify these requirements for Subconsultants whose work is of relatively small scope.  A/E agrees that it will contractually obligate its Subconsultants to advise A/E promptly of any changes or lapses of the requisite insurance coverages and A/E agrees to promptly advise Agency of any such notices A/E receives from its Subconsultants.</w:t>
      </w:r>
    </w:p>
    <w:bookmarkEnd w:id="15"/>
    <w:p w:rsidR="001D406E" w:rsidRDefault="001D406E" w:rsidP="00805141">
      <w:pPr>
        <w:tabs>
          <w:tab w:val="left" w:pos="360"/>
          <w:tab w:val="right" w:pos="10224"/>
        </w:tabs>
        <w:spacing w:before="120"/>
        <w:jc w:val="both"/>
        <w:rPr>
          <w:sz w:val="20"/>
          <w:u w:val="none"/>
        </w:rPr>
      </w:pPr>
      <w:r w:rsidRPr="00FB3A93">
        <w:rPr>
          <w:sz w:val="20"/>
          <w:u w:val="none"/>
        </w:rPr>
        <w:t>K.</w:t>
      </w:r>
      <w:r>
        <w:rPr>
          <w:sz w:val="20"/>
          <w:u w:val="none"/>
        </w:rPr>
        <w:tab/>
      </w:r>
      <w:r w:rsidRPr="00FB3A93">
        <w:rPr>
          <w:sz w:val="20"/>
        </w:rPr>
        <w:t>CONSTRUCTION COST</w:t>
      </w:r>
    </w:p>
    <w:p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805141" w:rsidRDefault="00805141">
      <w:pPr>
        <w:rPr>
          <w:sz w:val="20"/>
          <w:u w:val="none"/>
        </w:rPr>
      </w:pPr>
      <w:r>
        <w:rPr>
          <w:sz w:val="20"/>
          <w:u w:val="none"/>
        </w:rPr>
        <w:br w:type="page"/>
      </w:r>
    </w:p>
    <w:p w:rsidR="001D406E" w:rsidRDefault="001D406E" w:rsidP="003F4C80">
      <w:pPr>
        <w:tabs>
          <w:tab w:val="left" w:pos="360"/>
          <w:tab w:val="right" w:pos="10224"/>
        </w:tabs>
        <w:spacing w:before="120"/>
        <w:jc w:val="both"/>
        <w:rPr>
          <w:sz w:val="20"/>
        </w:rPr>
      </w:pPr>
      <w:r w:rsidRPr="00FB3A93">
        <w:rPr>
          <w:sz w:val="20"/>
          <w:u w:val="none"/>
        </w:rPr>
        <w:lastRenderedPageBreak/>
        <w:t>L.</w:t>
      </w:r>
      <w:r>
        <w:rPr>
          <w:sz w:val="20"/>
          <w:u w:val="none"/>
        </w:rPr>
        <w:tab/>
      </w:r>
      <w:r w:rsidRPr="00FB3A93">
        <w:rPr>
          <w:sz w:val="20"/>
        </w:rPr>
        <w:t>LIMITATIONS OF RESPONSIBILITY</w:t>
      </w:r>
    </w:p>
    <w:p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w:t>
      </w:r>
    </w:p>
    <w:p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246E88" w:rsidRPr="00FB3A93" w:rsidRDefault="001D406E" w:rsidP="003F4C80">
      <w:pPr>
        <w:tabs>
          <w:tab w:val="left" w:pos="360"/>
          <w:tab w:val="center" w:pos="4320"/>
          <w:tab w:val="right" w:pos="10224"/>
        </w:tabs>
        <w:spacing w:before="120"/>
        <w:ind w:right="86"/>
        <w:rPr>
          <w:sz w:val="20"/>
          <w:u w:val="none"/>
        </w:rPr>
      </w:pPr>
      <w:r>
        <w:rPr>
          <w:sz w:val="20"/>
          <w:u w:val="none"/>
        </w:rPr>
        <w:t>N.</w:t>
      </w:r>
      <w:r>
        <w:rPr>
          <w:sz w:val="20"/>
          <w:u w:val="none"/>
        </w:rPr>
        <w:tab/>
      </w:r>
      <w:r w:rsidRPr="009E192E">
        <w:rPr>
          <w:sz w:val="20"/>
        </w:rPr>
        <w:t>MISCELLANEOUS PROVISIONS</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8" w:history="1">
        <w:r w:rsidRPr="002F5416">
          <w:rPr>
            <w:rStyle w:val="Hyperlink"/>
            <w:b w:val="0"/>
            <w:sz w:val="20"/>
          </w:rPr>
          <w:t>www.procurement.sc.gov</w:t>
        </w:r>
      </w:hyperlink>
      <w:r w:rsidRPr="002F5416">
        <w:rPr>
          <w:b w:val="0"/>
          <w:sz w:val="20"/>
          <w:u w:val="none"/>
        </w:rPr>
        <w:t>)</w:t>
      </w:r>
      <w:r w:rsidR="0012613F">
        <w:rPr>
          <w:b w:val="0"/>
          <w:sz w:val="20"/>
          <w:u w:val="none"/>
        </w:rPr>
        <w:t>.</w:t>
      </w:r>
    </w:p>
    <w:p w:rsidR="00805141" w:rsidRDefault="00805141">
      <w:pPr>
        <w:rPr>
          <w:b w:val="0"/>
          <w:bCs/>
          <w:sz w:val="20"/>
          <w:u w:val="none"/>
        </w:rPr>
      </w:pPr>
      <w:r>
        <w:rPr>
          <w:b w:val="0"/>
        </w:rPr>
        <w:br w:type="page"/>
      </w:r>
    </w:p>
    <w:p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lastRenderedPageBreak/>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9" w:history="1">
        <w:r w:rsidR="003F4C80" w:rsidRPr="00110A97">
          <w:rPr>
            <w:rStyle w:val="Hyperlink"/>
          </w:rPr>
          <w:t>https://procurement.sc.gov/agency/audits/cert-limits</w:t>
        </w:r>
      </w:hyperlink>
      <w:r w:rsidR="003F4C80">
        <w:t xml:space="preserve"> </w:t>
      </w:r>
      <w:r w:rsidRPr="00FB3A93">
        <w:t>)</w:t>
      </w:r>
    </w:p>
    <w:p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4B05E9" w:rsidRPr="002F5416"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892B21" w:rsidRDefault="00E86D0B" w:rsidP="003F4C80">
            <w:pPr>
              <w:widowControl w:val="0"/>
              <w:tabs>
                <w:tab w:val="left" w:pos="5040"/>
                <w:tab w:val="left" w:pos="9360"/>
                <w:tab w:val="right" w:pos="10224"/>
              </w:tabs>
              <w:ind w:left="1080"/>
              <w:rPr>
                <w:i/>
                <w:color w:val="000000"/>
                <w:sz w:val="22"/>
                <w:szCs w:val="22"/>
                <w:u w:val="none"/>
              </w:rPr>
            </w:pPr>
            <w:r w:rsidRPr="00892B21">
              <w:rPr>
                <w:i/>
                <w:color w:val="000000"/>
                <w:sz w:val="22"/>
                <w:szCs w:val="22"/>
                <w:u w:val="none"/>
              </w:rPr>
              <w:t>(Signature of Representative)</w:t>
            </w:r>
          </w:p>
        </w:tc>
        <w:tc>
          <w:tcPr>
            <w:tcW w:w="4770" w:type="dxa"/>
            <w:shd w:val="clear" w:color="auto" w:fill="auto"/>
          </w:tcPr>
          <w:p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892B21" w:rsidRDefault="00E86D0B" w:rsidP="003F4C80">
            <w:pPr>
              <w:widowControl w:val="0"/>
              <w:tabs>
                <w:tab w:val="left" w:pos="3042"/>
                <w:tab w:val="left" w:pos="4572"/>
                <w:tab w:val="right" w:pos="10224"/>
              </w:tabs>
              <w:ind w:left="1238"/>
              <w:rPr>
                <w:color w:val="000000"/>
                <w:sz w:val="22"/>
                <w:szCs w:val="22"/>
              </w:rPr>
            </w:pPr>
            <w:r w:rsidRPr="00892B21">
              <w:rPr>
                <w:i/>
                <w:color w:val="000000"/>
                <w:sz w:val="22"/>
                <w:szCs w:val="22"/>
                <w:u w:val="none"/>
              </w:rPr>
              <w:t>(Signature of Representative)</w:t>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16"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bookmarkStart w:id="17" w:name="_GoBack"/>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bookmarkEnd w:id="17"/>
            <w:r w:rsidR="005F0781">
              <w:rPr>
                <w:color w:val="000000"/>
                <w:sz w:val="22"/>
                <w:szCs w:val="22"/>
              </w:rPr>
              <w:fldChar w:fldCharType="end"/>
            </w:r>
            <w:bookmarkEnd w:id="16"/>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18"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8"/>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3F4C80">
      <w:headerReference w:type="default" r:id="rId10"/>
      <w:footerReference w:type="even" r:id="rId11"/>
      <w:footerReference w:type="default" r:id="rId12"/>
      <w:type w:val="continuous"/>
      <w:pgSz w:w="12240" w:h="15840" w:code="1"/>
      <w:pgMar w:top="576" w:right="864" w:bottom="576" w:left="1152" w:header="432"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405ADA">
      <w:rPr>
        <w:rStyle w:val="PageNumber"/>
        <w:noProof/>
        <w:sz w:val="16"/>
        <w:szCs w:val="16"/>
        <w:u w:val="none"/>
      </w:rPr>
      <w:t>1</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405ADA">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80" w:rsidRDefault="003F4C80" w:rsidP="003F4C80">
    <w:pPr>
      <w:pStyle w:val="Header"/>
      <w:jc w:val="right"/>
      <w:rPr>
        <w:sz w:val="16"/>
        <w:szCs w:val="16"/>
        <w:u w:val="none"/>
      </w:rPr>
    </w:pPr>
    <w:r w:rsidRPr="003F4C80">
      <w:rPr>
        <w:sz w:val="16"/>
        <w:szCs w:val="16"/>
        <w:u w:val="none"/>
      </w:rPr>
      <w:t>2018 Edition</w:t>
    </w:r>
  </w:p>
  <w:p w:rsidR="00762D4F" w:rsidRPr="003F4C80" w:rsidRDefault="00762D4F" w:rsidP="003F4C80">
    <w:pPr>
      <w:pStyle w:val="Header"/>
      <w:jc w:val="right"/>
      <w:rPr>
        <w:sz w:val="16"/>
        <w:szCs w:val="16"/>
        <w:u w:val="none"/>
      </w:rPr>
    </w:pPr>
    <w:r>
      <w:rPr>
        <w:sz w:val="16"/>
        <w:szCs w:val="16"/>
        <w:u w:val="none"/>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E0423"/>
    <w:multiLevelType w:val="hybridMultilevel"/>
    <w:tmpl w:val="CADA863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9"/>
  </w:num>
  <w:num w:numId="9">
    <w:abstractNumId w:val="3"/>
  </w:num>
  <w:num w:numId="10">
    <w:abstractNumId w:val="12"/>
  </w:num>
  <w:num w:numId="11">
    <w:abstractNumId w:val="8"/>
  </w:num>
  <w:num w:numId="12">
    <w:abstractNumId w:val="14"/>
  </w:num>
  <w:num w:numId="13">
    <w:abstractNumId w:val="13"/>
  </w:num>
  <w:num w:numId="14">
    <w:abstractNumId w:val="17"/>
  </w:num>
  <w:num w:numId="15">
    <w:abstractNumId w:val="10"/>
  </w:num>
  <w:num w:numId="16">
    <w:abstractNumId w:val="15"/>
  </w:num>
  <w:num w:numId="17">
    <w:abstractNumId w:val="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Sx1YF/c3D7WWduJr6BcHs1MbQ3GBoidC5RRd+MxMQm/vtFUHKEyjTxjBy6MocwtnjcKhPaSNKCVNjHitCSyA==" w:salt="DYhLHb01q7td2v2NQZcmHQ=="/>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57000"/>
    <w:rsid w:val="00076D1B"/>
    <w:rsid w:val="000859B0"/>
    <w:rsid w:val="000A2C86"/>
    <w:rsid w:val="000A698F"/>
    <w:rsid w:val="000E3D2D"/>
    <w:rsid w:val="000E5A1F"/>
    <w:rsid w:val="0012613F"/>
    <w:rsid w:val="00151ECD"/>
    <w:rsid w:val="00155F7F"/>
    <w:rsid w:val="001B1DF5"/>
    <w:rsid w:val="001B489A"/>
    <w:rsid w:val="001D0765"/>
    <w:rsid w:val="001D406E"/>
    <w:rsid w:val="001F72D9"/>
    <w:rsid w:val="00221889"/>
    <w:rsid w:val="00222950"/>
    <w:rsid w:val="002443F0"/>
    <w:rsid w:val="00246E88"/>
    <w:rsid w:val="00260283"/>
    <w:rsid w:val="00276FD0"/>
    <w:rsid w:val="0028752E"/>
    <w:rsid w:val="002A0312"/>
    <w:rsid w:val="002A551B"/>
    <w:rsid w:val="002F4B10"/>
    <w:rsid w:val="002F5416"/>
    <w:rsid w:val="00330DAE"/>
    <w:rsid w:val="003479AA"/>
    <w:rsid w:val="003574B6"/>
    <w:rsid w:val="00386661"/>
    <w:rsid w:val="003A1DE3"/>
    <w:rsid w:val="003D55B2"/>
    <w:rsid w:val="003D5AC0"/>
    <w:rsid w:val="003F401B"/>
    <w:rsid w:val="003F4C80"/>
    <w:rsid w:val="00405ADA"/>
    <w:rsid w:val="00463288"/>
    <w:rsid w:val="004853AA"/>
    <w:rsid w:val="00491975"/>
    <w:rsid w:val="004A1229"/>
    <w:rsid w:val="004B05E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21CB"/>
    <w:rsid w:val="006B60DF"/>
    <w:rsid w:val="006E5709"/>
    <w:rsid w:val="006F6D80"/>
    <w:rsid w:val="007174AF"/>
    <w:rsid w:val="00762492"/>
    <w:rsid w:val="00762D4F"/>
    <w:rsid w:val="007B5535"/>
    <w:rsid w:val="0080029E"/>
    <w:rsid w:val="00805141"/>
    <w:rsid w:val="00831439"/>
    <w:rsid w:val="0085421D"/>
    <w:rsid w:val="0088439A"/>
    <w:rsid w:val="00892B21"/>
    <w:rsid w:val="008D002A"/>
    <w:rsid w:val="008E5CE3"/>
    <w:rsid w:val="008E7249"/>
    <w:rsid w:val="0093540F"/>
    <w:rsid w:val="00936EF6"/>
    <w:rsid w:val="0094513D"/>
    <w:rsid w:val="00961F19"/>
    <w:rsid w:val="00964498"/>
    <w:rsid w:val="00971020"/>
    <w:rsid w:val="00982D3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63D4B"/>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73E1E"/>
    <w:rsid w:val="00F77000"/>
    <w:rsid w:val="00F9030B"/>
    <w:rsid w:val="00F90528"/>
    <w:rsid w:val="00F908A4"/>
    <w:rsid w:val="00FB3A93"/>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shapelayout v:ext="edit">
      <o:idmap v:ext="edit" data="1"/>
    </o:shapelayout>
  </w:shapeDefaults>
  <w:decimalSymbol w:val="."/>
  <w:listSeparator w:val=","/>
  <w15:docId w15:val="{102A7759-8687-4FB9-944C-97CBB4B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8638-17C2-45C5-90E8-D4039F9C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6</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25969</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34</cp:revision>
  <cp:lastPrinted>2001-06-28T17:26:00Z</cp:lastPrinted>
  <dcterms:created xsi:type="dcterms:W3CDTF">2014-05-16T20:36:00Z</dcterms:created>
  <dcterms:modified xsi:type="dcterms:W3CDTF">2019-07-17T20:40:00Z</dcterms:modified>
</cp:coreProperties>
</file>