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9F" w:rsidRPr="002303F8" w:rsidRDefault="009C289F" w:rsidP="009C289F">
      <w:pPr>
        <w:jc w:val="center"/>
        <w:rPr>
          <w:sz w:val="28"/>
          <w:szCs w:val="28"/>
        </w:rPr>
      </w:pPr>
      <w:bookmarkStart w:id="0" w:name="_GoBack"/>
      <w:bookmarkEnd w:id="0"/>
      <w:r w:rsidRPr="002303F8">
        <w:rPr>
          <w:rFonts w:ascii="Times New Roman" w:hAnsi="Times New Roman"/>
          <w:b/>
          <w:sz w:val="28"/>
          <w:szCs w:val="28"/>
        </w:rPr>
        <w:t>PRE-BID CONFERENCE DISCUSSION ITEMS</w:t>
      </w:r>
    </w:p>
    <w:p w:rsidR="009C289F" w:rsidRDefault="009C289F"/>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9C289F" w:rsidRPr="007724BE" w:rsidTr="002303F8">
        <w:trPr>
          <w:cantSplit/>
          <w:trHeight w:val="432"/>
        </w:trPr>
        <w:tc>
          <w:tcPr>
            <w:tcW w:w="10980" w:type="dxa"/>
            <w:gridSpan w:val="2"/>
          </w:tcPr>
          <w:p w:rsidR="009C289F" w:rsidRPr="009C289F" w:rsidRDefault="009C289F" w:rsidP="00385E4A">
            <w:pPr>
              <w:pStyle w:val="Heading2"/>
              <w:numPr>
                <w:ilvl w:val="0"/>
                <w:numId w:val="0"/>
              </w:numPr>
              <w:spacing w:before="60" w:after="60"/>
              <w:ind w:left="-18"/>
              <w:jc w:val="center"/>
              <w:rPr>
                <w:rFonts w:ascii="Times New Roman" w:hAnsi="Times New Roman"/>
                <w:sz w:val="20"/>
              </w:rPr>
            </w:pPr>
            <w:bookmarkStart w:id="1" w:name="_Toc523207741"/>
            <w:bookmarkStart w:id="2" w:name="_Toc523207922"/>
            <w:r w:rsidRPr="009C289F">
              <w:rPr>
                <w:rFonts w:ascii="Times New Roman" w:hAnsi="Times New Roman"/>
                <w:sz w:val="20"/>
              </w:rPr>
              <w:t>DISCUSSION ITEMS</w:t>
            </w:r>
            <w:bookmarkEnd w:id="1"/>
            <w:bookmarkEnd w:id="2"/>
          </w:p>
        </w:tc>
      </w:tr>
      <w:tr w:rsidR="009C289F" w:rsidRPr="007724BE" w:rsidTr="002303F8">
        <w:trPr>
          <w:cantSplit/>
        </w:trPr>
        <w:tc>
          <w:tcPr>
            <w:tcW w:w="2160" w:type="dxa"/>
          </w:tcPr>
          <w:p w:rsidR="009C289F" w:rsidRPr="009C289F" w:rsidRDefault="009C289F" w:rsidP="009C289F">
            <w:pPr>
              <w:spacing w:before="120" w:after="60"/>
              <w:ind w:left="346" w:right="158" w:hanging="346"/>
              <w:jc w:val="both"/>
              <w:rPr>
                <w:rFonts w:ascii="Times New Roman" w:hAnsi="Times New Roman"/>
                <w:b/>
                <w:u w:val="single"/>
              </w:rPr>
            </w:pPr>
            <w:r w:rsidRPr="009C289F">
              <w:rPr>
                <w:rFonts w:ascii="Times New Roman" w:hAnsi="Times New Roman"/>
                <w:b/>
                <w:u w:val="single"/>
              </w:rPr>
              <w:t>GENERAL</w:t>
            </w:r>
          </w:p>
        </w:tc>
        <w:tc>
          <w:tcPr>
            <w:tcW w:w="8820" w:type="dxa"/>
          </w:tcPr>
          <w:p w:rsidR="009C289F" w:rsidRPr="009C289F" w:rsidRDefault="009C289F" w:rsidP="00324103">
            <w:pPr>
              <w:numPr>
                <w:ilvl w:val="0"/>
                <w:numId w:val="6"/>
              </w:numPr>
              <w:spacing w:before="60" w:after="60"/>
              <w:ind w:left="360" w:right="162"/>
              <w:jc w:val="both"/>
              <w:rPr>
                <w:rFonts w:ascii="Times New Roman" w:hAnsi="Times New Roman"/>
              </w:rPr>
            </w:pPr>
            <w:r w:rsidRPr="009C289F">
              <w:rPr>
                <w:rFonts w:ascii="Times New Roman" w:hAnsi="Times New Roman"/>
              </w:rPr>
              <w:t>Only the written word as contained in the Bid Documents, including any addenda that may be issued, is binding.</w:t>
            </w:r>
          </w:p>
          <w:p w:rsidR="009C289F" w:rsidRPr="009C289F" w:rsidRDefault="009C289F" w:rsidP="00324103">
            <w:pPr>
              <w:numPr>
                <w:ilvl w:val="0"/>
                <w:numId w:val="6"/>
              </w:numPr>
              <w:spacing w:before="60" w:after="60"/>
              <w:ind w:left="360" w:right="162"/>
              <w:jc w:val="both"/>
              <w:rPr>
                <w:rFonts w:ascii="Times New Roman" w:hAnsi="Times New Roman"/>
              </w:rPr>
            </w:pPr>
            <w:r w:rsidRPr="009C289F">
              <w:rPr>
                <w:rFonts w:ascii="Times New Roman" w:hAnsi="Times New Roman"/>
              </w:rPr>
              <w:t>It is the bidders’ responsibility to read and review all of the Bid Documents, including addenda.</w:t>
            </w:r>
          </w:p>
          <w:p w:rsidR="009C289F" w:rsidRPr="009C289F" w:rsidRDefault="009C289F" w:rsidP="00324103">
            <w:pPr>
              <w:numPr>
                <w:ilvl w:val="0"/>
                <w:numId w:val="6"/>
              </w:numPr>
              <w:spacing w:before="60" w:after="60"/>
              <w:ind w:left="360" w:right="162"/>
              <w:jc w:val="both"/>
              <w:rPr>
                <w:rFonts w:ascii="Times New Roman" w:hAnsi="Times New Roman"/>
              </w:rPr>
            </w:pPr>
            <w:r w:rsidRPr="009C289F">
              <w:rPr>
                <w:rFonts w:ascii="Times New Roman" w:hAnsi="Times New Roman"/>
              </w:rPr>
              <w:t>Statements made by the A/E, agency and/or the OSE representative are for the sole purpose of calling the bidders’ attention to items of importance in the Bid Documents.</w:t>
            </w:r>
          </w:p>
          <w:p w:rsidR="009C289F" w:rsidRPr="009C289F" w:rsidRDefault="009C289F" w:rsidP="00324103">
            <w:pPr>
              <w:pStyle w:val="Footer"/>
              <w:numPr>
                <w:ilvl w:val="0"/>
                <w:numId w:val="6"/>
              </w:numPr>
              <w:tabs>
                <w:tab w:val="clear" w:pos="4320"/>
                <w:tab w:val="clear" w:pos="8640"/>
              </w:tabs>
              <w:spacing w:before="60" w:after="120"/>
              <w:ind w:left="360" w:right="158"/>
              <w:jc w:val="both"/>
              <w:rPr>
                <w:rFonts w:ascii="Times New Roman" w:hAnsi="Times New Roman"/>
              </w:rPr>
            </w:pPr>
            <w:r w:rsidRPr="009C289F">
              <w:rPr>
                <w:rFonts w:ascii="Times New Roman" w:hAnsi="Times New Roman"/>
              </w:rPr>
              <w:t>All questions or requests for clarification must be submitted in writing.  All responses will be made in the form of addenda to the bid documents.</w:t>
            </w:r>
          </w:p>
        </w:tc>
      </w:tr>
      <w:tr w:rsidR="009C289F" w:rsidRPr="007724BE" w:rsidTr="002303F8">
        <w:trPr>
          <w:cantSplit/>
        </w:trPr>
        <w:tc>
          <w:tcPr>
            <w:tcW w:w="2160" w:type="dxa"/>
          </w:tcPr>
          <w:p w:rsidR="009C289F" w:rsidRPr="009C289F" w:rsidRDefault="009C289F" w:rsidP="009C289F">
            <w:pPr>
              <w:spacing w:before="120" w:after="60"/>
              <w:ind w:right="158"/>
              <w:rPr>
                <w:rFonts w:ascii="Times New Roman" w:hAnsi="Times New Roman"/>
                <w:b/>
                <w:u w:val="single"/>
              </w:rPr>
            </w:pPr>
            <w:r w:rsidRPr="009C289F">
              <w:rPr>
                <w:rFonts w:ascii="Times New Roman" w:hAnsi="Times New Roman"/>
                <w:b/>
                <w:u w:val="single"/>
              </w:rPr>
              <w:t>SE-310 - INVITATION FOR DESIGN-BID-BUILD CONSTRUCTION SERVICES</w:t>
            </w:r>
          </w:p>
        </w:tc>
        <w:tc>
          <w:tcPr>
            <w:tcW w:w="8820" w:type="dxa"/>
          </w:tcPr>
          <w:p w:rsidR="009C289F" w:rsidRPr="009C289F" w:rsidRDefault="009C289F" w:rsidP="00385E4A">
            <w:pPr>
              <w:numPr>
                <w:ilvl w:val="0"/>
                <w:numId w:val="1"/>
              </w:numPr>
              <w:spacing w:before="60" w:after="60"/>
              <w:ind w:right="162"/>
              <w:jc w:val="both"/>
              <w:rPr>
                <w:rFonts w:ascii="Times New Roman" w:hAnsi="Times New Roman"/>
              </w:rPr>
            </w:pPr>
            <w:r w:rsidRPr="009C289F">
              <w:rPr>
                <w:rFonts w:ascii="Times New Roman" w:hAnsi="Times New Roman"/>
              </w:rPr>
              <w:t xml:space="preserve">Each bid shall have Bid Security of not less than 5% of the </w:t>
            </w:r>
            <w:r w:rsidR="00B9181C">
              <w:rPr>
                <w:rFonts w:ascii="Times New Roman" w:hAnsi="Times New Roman"/>
              </w:rPr>
              <w:t>B</w:t>
            </w:r>
            <w:r w:rsidRPr="009C289F">
              <w:rPr>
                <w:rFonts w:ascii="Times New Roman" w:hAnsi="Times New Roman"/>
              </w:rPr>
              <w:t xml:space="preserve">ase </w:t>
            </w:r>
            <w:r w:rsidR="00B9181C">
              <w:rPr>
                <w:rFonts w:ascii="Times New Roman" w:hAnsi="Times New Roman"/>
              </w:rPr>
              <w:t>B</w:t>
            </w:r>
            <w:r w:rsidRPr="009C289F">
              <w:rPr>
                <w:rFonts w:ascii="Times New Roman" w:hAnsi="Times New Roman"/>
              </w:rPr>
              <w:t>id amount.</w:t>
            </w:r>
          </w:p>
          <w:p w:rsidR="009C289F" w:rsidRPr="009C289F" w:rsidRDefault="009C289F" w:rsidP="00385E4A">
            <w:pPr>
              <w:numPr>
                <w:ilvl w:val="0"/>
                <w:numId w:val="1"/>
              </w:numPr>
              <w:spacing w:before="60" w:after="60"/>
              <w:ind w:right="162"/>
              <w:jc w:val="both"/>
              <w:rPr>
                <w:rFonts w:ascii="Times New Roman" w:hAnsi="Times New Roman"/>
              </w:rPr>
            </w:pPr>
            <w:r w:rsidRPr="009C289F">
              <w:rPr>
                <w:rFonts w:ascii="Times New Roman" w:hAnsi="Times New Roman"/>
              </w:rPr>
              <w:t>The successful bidder shall provide a Performance Bond and a Labor and Material Payment Bond, each in the full amount of the contract price.</w:t>
            </w:r>
          </w:p>
          <w:p w:rsidR="009C289F" w:rsidRDefault="00B9181C" w:rsidP="00385E4A">
            <w:pPr>
              <w:numPr>
                <w:ilvl w:val="0"/>
                <w:numId w:val="1"/>
              </w:numPr>
              <w:spacing w:before="60" w:after="60"/>
              <w:ind w:right="162"/>
              <w:jc w:val="both"/>
              <w:rPr>
                <w:rFonts w:ascii="Times New Roman" w:hAnsi="Times New Roman"/>
              </w:rPr>
            </w:pPr>
            <w:r>
              <w:rPr>
                <w:rFonts w:ascii="Times New Roman" w:hAnsi="Times New Roman"/>
              </w:rPr>
              <w:t xml:space="preserve">Prime </w:t>
            </w:r>
            <w:r w:rsidR="009C289F" w:rsidRPr="009C289F">
              <w:rPr>
                <w:rFonts w:ascii="Times New Roman" w:hAnsi="Times New Roman"/>
              </w:rPr>
              <w:t>Bidders and all subcontractors shall be licensed in accordance with the requirements of the Contractors’ Licensing Board.</w:t>
            </w:r>
          </w:p>
          <w:p w:rsidR="00B9181C" w:rsidRPr="009C289F" w:rsidRDefault="00B9181C" w:rsidP="00385E4A">
            <w:pPr>
              <w:numPr>
                <w:ilvl w:val="0"/>
                <w:numId w:val="1"/>
              </w:numPr>
              <w:spacing w:before="60" w:after="60"/>
              <w:ind w:right="162"/>
              <w:jc w:val="both"/>
              <w:rPr>
                <w:rFonts w:ascii="Times New Roman" w:hAnsi="Times New Roman"/>
              </w:rPr>
            </w:pPr>
            <w:r>
              <w:rPr>
                <w:rFonts w:ascii="Times New Roman" w:hAnsi="Times New Roman"/>
              </w:rPr>
              <w:t>If pre-bid is mandatory, state that only those bidder represented are eligible to bid.  They must sign in under the same name that will appear on the Bid Form.</w:t>
            </w:r>
          </w:p>
          <w:p w:rsidR="009C289F" w:rsidRPr="009C289F" w:rsidRDefault="009C289F" w:rsidP="00B9181C">
            <w:pPr>
              <w:numPr>
                <w:ilvl w:val="0"/>
                <w:numId w:val="1"/>
              </w:numPr>
              <w:spacing w:before="60" w:after="60"/>
              <w:ind w:right="162"/>
              <w:jc w:val="both"/>
              <w:rPr>
                <w:rFonts w:ascii="Times New Roman" w:hAnsi="Times New Roman"/>
              </w:rPr>
            </w:pPr>
            <w:r w:rsidRPr="009C289F">
              <w:rPr>
                <w:rFonts w:ascii="Times New Roman" w:hAnsi="Times New Roman"/>
              </w:rPr>
              <w:t>Review the time, date and location of the bid opening.</w:t>
            </w:r>
          </w:p>
        </w:tc>
      </w:tr>
      <w:tr w:rsidR="009C289F" w:rsidRPr="007724BE" w:rsidTr="002303F8">
        <w:tc>
          <w:tcPr>
            <w:tcW w:w="2160" w:type="dxa"/>
          </w:tcPr>
          <w:p w:rsidR="009C289F" w:rsidRPr="009C289F" w:rsidRDefault="009C289F" w:rsidP="00830C4C">
            <w:pPr>
              <w:spacing w:before="120" w:after="60"/>
              <w:rPr>
                <w:rFonts w:ascii="Times New Roman" w:hAnsi="Times New Roman"/>
                <w:b/>
                <w:u w:val="single"/>
              </w:rPr>
            </w:pPr>
            <w:r w:rsidRPr="009C289F">
              <w:rPr>
                <w:rFonts w:ascii="Times New Roman" w:hAnsi="Times New Roman"/>
                <w:b/>
                <w:u w:val="single"/>
              </w:rPr>
              <w:t>INSTRUCTIONS TO BIDDERS (AIA A701- SCOSE)</w:t>
            </w:r>
          </w:p>
        </w:tc>
        <w:tc>
          <w:tcPr>
            <w:tcW w:w="8820" w:type="dxa"/>
          </w:tcPr>
          <w:p w:rsidR="009C289F" w:rsidRPr="009C289F" w:rsidRDefault="009C289F" w:rsidP="00385E4A">
            <w:pPr>
              <w:numPr>
                <w:ilvl w:val="0"/>
                <w:numId w:val="2"/>
              </w:numPr>
              <w:tabs>
                <w:tab w:val="clear" w:pos="360"/>
                <w:tab w:val="left" w:pos="342"/>
              </w:tabs>
              <w:spacing w:before="60" w:after="60"/>
              <w:ind w:left="342" w:right="162" w:hanging="342"/>
              <w:jc w:val="both"/>
              <w:rPr>
                <w:rFonts w:ascii="Times New Roman" w:hAnsi="Times New Roman"/>
              </w:rPr>
            </w:pPr>
            <w:r w:rsidRPr="009C289F">
              <w:rPr>
                <w:rFonts w:ascii="Times New Roman" w:hAnsi="Times New Roman"/>
              </w:rPr>
              <w:t>Section 3.3, Substitutions:</w:t>
            </w:r>
          </w:p>
          <w:p w:rsidR="009C289F" w:rsidRPr="00B9181C" w:rsidRDefault="009C289F" w:rsidP="00B9181C">
            <w:pPr>
              <w:pStyle w:val="Heading7"/>
              <w:numPr>
                <w:ilvl w:val="0"/>
                <w:numId w:val="3"/>
              </w:numPr>
              <w:tabs>
                <w:tab w:val="clear" w:pos="360"/>
              </w:tabs>
              <w:spacing w:before="60" w:after="60"/>
              <w:ind w:left="702" w:right="162" w:hanging="342"/>
              <w:jc w:val="both"/>
              <w:rPr>
                <w:rFonts w:ascii="Times New Roman" w:hAnsi="Times New Roman"/>
              </w:rPr>
            </w:pPr>
            <w:r w:rsidRPr="009C289F">
              <w:rPr>
                <w:rFonts w:ascii="Times New Roman" w:hAnsi="Times New Roman"/>
              </w:rPr>
              <w:t xml:space="preserve">Section 3.3.1:  Materials and products listed in the Bid Documents establish a standard of required function, dimension, appearance and quality to be met by a proposed substitution. </w:t>
            </w:r>
            <w:r w:rsidR="00B9181C">
              <w:rPr>
                <w:rFonts w:ascii="Times New Roman" w:hAnsi="Times New Roman"/>
              </w:rPr>
              <w:t xml:space="preserve"> </w:t>
            </w:r>
            <w:r w:rsidRPr="009C289F">
              <w:rPr>
                <w:rFonts w:ascii="Times New Roman" w:hAnsi="Times New Roman"/>
              </w:rPr>
              <w:t>The words ‘or equal’ and ‘or approved equal’ shall be interpreted as establishing a standard of quality and shall not be construed as limiting competition.</w:t>
            </w:r>
          </w:p>
          <w:p w:rsidR="009C289F" w:rsidRDefault="009C289F" w:rsidP="00324103">
            <w:pPr>
              <w:pStyle w:val="Heading7"/>
              <w:numPr>
                <w:ilvl w:val="0"/>
                <w:numId w:val="3"/>
              </w:numPr>
              <w:tabs>
                <w:tab w:val="clear" w:pos="360"/>
              </w:tabs>
              <w:spacing w:before="60" w:after="60"/>
              <w:ind w:left="702" w:right="162" w:hanging="342"/>
              <w:jc w:val="both"/>
              <w:rPr>
                <w:rFonts w:ascii="Times New Roman" w:hAnsi="Times New Roman"/>
              </w:rPr>
            </w:pPr>
            <w:r w:rsidRPr="009C289F">
              <w:rPr>
                <w:rFonts w:ascii="Times New Roman" w:hAnsi="Times New Roman"/>
              </w:rPr>
              <w:t>Section 3.3.2:  Requests for substitutions must be submitted to the A/E at least 10 days prior to the bid date.  Proof of equality of substitutions is the responsibility of the proposer.  The A/E’s decision to approve or disapprove of the requested substitutions shall be final.</w:t>
            </w:r>
          </w:p>
          <w:p w:rsidR="00B9181C" w:rsidRPr="00B9181C" w:rsidRDefault="00B9181C" w:rsidP="00B9181C">
            <w:pPr>
              <w:pStyle w:val="ListParagraph"/>
              <w:numPr>
                <w:ilvl w:val="0"/>
                <w:numId w:val="3"/>
              </w:numPr>
              <w:tabs>
                <w:tab w:val="clear" w:pos="360"/>
              </w:tabs>
              <w:ind w:left="702"/>
            </w:pPr>
            <w:r w:rsidRPr="00B9181C">
              <w:rPr>
                <w:rFonts w:ascii="Times New Roman" w:hAnsi="Times New Roman"/>
              </w:rPr>
              <w:t>Section3.3.3:  The A/E shall include in an addendum the approved substitutions</w:t>
            </w:r>
          </w:p>
          <w:p w:rsidR="009C289F" w:rsidRPr="009C289F" w:rsidRDefault="00B9181C" w:rsidP="00385E4A">
            <w:pPr>
              <w:pStyle w:val="Heading7"/>
              <w:numPr>
                <w:ilvl w:val="0"/>
                <w:numId w:val="2"/>
              </w:numPr>
              <w:tabs>
                <w:tab w:val="clear" w:pos="360"/>
                <w:tab w:val="left" w:pos="342"/>
              </w:tabs>
              <w:spacing w:before="60" w:after="60"/>
              <w:ind w:left="342" w:right="162" w:hanging="342"/>
              <w:jc w:val="both"/>
              <w:rPr>
                <w:rFonts w:ascii="Times New Roman" w:hAnsi="Times New Roman"/>
              </w:rPr>
            </w:pPr>
            <w:r>
              <w:rPr>
                <w:rFonts w:ascii="Times New Roman" w:hAnsi="Times New Roman"/>
              </w:rPr>
              <w:t>Section 3.4, Addenda</w:t>
            </w:r>
          </w:p>
          <w:p w:rsidR="009C289F" w:rsidRPr="009C289F" w:rsidRDefault="009C289F" w:rsidP="00324103">
            <w:pPr>
              <w:pStyle w:val="Heading7"/>
              <w:numPr>
                <w:ilvl w:val="0"/>
                <w:numId w:val="4"/>
              </w:numPr>
              <w:tabs>
                <w:tab w:val="clear" w:pos="360"/>
              </w:tabs>
              <w:spacing w:before="60" w:after="60"/>
              <w:ind w:left="702" w:right="162" w:hanging="342"/>
              <w:jc w:val="both"/>
              <w:rPr>
                <w:rFonts w:ascii="Times New Roman" w:hAnsi="Times New Roman"/>
              </w:rPr>
            </w:pPr>
            <w:r w:rsidRPr="009C289F">
              <w:rPr>
                <w:rFonts w:ascii="Times New Roman" w:hAnsi="Times New Roman"/>
              </w:rPr>
              <w:t>Section 3.4.3:  No addenda will be issued later than 120 hours prior to the date for receipt of bids, except addenda postponing the date of receipt of bids or withdrawing the invitation for bids.</w:t>
            </w:r>
          </w:p>
          <w:p w:rsidR="009C289F" w:rsidRPr="009C289F" w:rsidRDefault="009C289F" w:rsidP="00324103">
            <w:pPr>
              <w:pStyle w:val="Heading7"/>
              <w:numPr>
                <w:ilvl w:val="0"/>
                <w:numId w:val="4"/>
              </w:numPr>
              <w:tabs>
                <w:tab w:val="clear" w:pos="360"/>
              </w:tabs>
              <w:spacing w:before="60" w:after="60"/>
              <w:ind w:left="702" w:right="162"/>
              <w:jc w:val="both"/>
              <w:rPr>
                <w:rFonts w:ascii="Times New Roman" w:hAnsi="Times New Roman"/>
              </w:rPr>
            </w:pPr>
            <w:r w:rsidRPr="009C289F">
              <w:rPr>
                <w:rFonts w:ascii="Times New Roman" w:hAnsi="Times New Roman"/>
              </w:rPr>
              <w:t>Section 3.4.4:  It is the bidder’s responsibility to determine, prior to submitting a bid, that all addenda issued have been received.  If the pre-bid is mandatory, the bidders should verify that their firm's name has been included in an addendum.</w:t>
            </w:r>
          </w:p>
          <w:p w:rsidR="009C289F" w:rsidRPr="009C289F" w:rsidRDefault="009C289F" w:rsidP="00385E4A">
            <w:pPr>
              <w:numPr>
                <w:ilvl w:val="0"/>
                <w:numId w:val="2"/>
              </w:numPr>
              <w:tabs>
                <w:tab w:val="clear" w:pos="360"/>
                <w:tab w:val="left" w:pos="342"/>
              </w:tabs>
              <w:spacing w:before="60" w:after="60"/>
              <w:ind w:left="342" w:right="162" w:hanging="342"/>
              <w:jc w:val="both"/>
              <w:rPr>
                <w:rFonts w:ascii="Times New Roman" w:hAnsi="Times New Roman"/>
              </w:rPr>
            </w:pPr>
            <w:r w:rsidRPr="009C289F">
              <w:rPr>
                <w:rFonts w:ascii="Times New Roman" w:hAnsi="Times New Roman"/>
              </w:rPr>
              <w:t>Section</w:t>
            </w:r>
            <w:r w:rsidRPr="009C289F" w:rsidDel="004378C4">
              <w:rPr>
                <w:rFonts w:ascii="Times New Roman" w:hAnsi="Times New Roman"/>
              </w:rPr>
              <w:t xml:space="preserve"> </w:t>
            </w:r>
            <w:r w:rsidRPr="009C289F">
              <w:rPr>
                <w:rFonts w:ascii="Times New Roman" w:hAnsi="Times New Roman"/>
              </w:rPr>
              <w:t>4.1.4:  Bidder shall not qualify his bid.</w:t>
            </w:r>
          </w:p>
          <w:p w:rsidR="009C289F" w:rsidRPr="005D0578" w:rsidRDefault="009C289F" w:rsidP="005D0578">
            <w:pPr>
              <w:numPr>
                <w:ilvl w:val="0"/>
                <w:numId w:val="2"/>
              </w:numPr>
              <w:tabs>
                <w:tab w:val="clear" w:pos="360"/>
                <w:tab w:val="left" w:pos="342"/>
              </w:tabs>
              <w:spacing w:before="60" w:after="60"/>
              <w:ind w:left="342" w:right="162" w:hanging="342"/>
              <w:jc w:val="both"/>
              <w:rPr>
                <w:rFonts w:ascii="Times New Roman" w:hAnsi="Times New Roman"/>
              </w:rPr>
            </w:pPr>
            <w:r w:rsidRPr="009C289F">
              <w:rPr>
                <w:rFonts w:ascii="Times New Roman" w:hAnsi="Times New Roman"/>
              </w:rPr>
              <w:t>Section</w:t>
            </w:r>
            <w:r w:rsidRPr="009C289F" w:rsidDel="004378C4">
              <w:rPr>
                <w:rFonts w:ascii="Times New Roman" w:hAnsi="Times New Roman"/>
              </w:rPr>
              <w:t xml:space="preserve"> </w:t>
            </w:r>
            <w:r w:rsidRPr="009C289F">
              <w:rPr>
                <w:rFonts w:ascii="Times New Roman" w:hAnsi="Times New Roman"/>
              </w:rPr>
              <w:t xml:space="preserve">4.3.1: Bids sent by mail or other special delivery service (UPS, FED-EX, etc.) should be labeled "Bid Enclosed”. </w:t>
            </w:r>
            <w:r w:rsidR="005D0578">
              <w:rPr>
                <w:rFonts w:ascii="Times New Roman" w:hAnsi="Times New Roman"/>
              </w:rPr>
              <w:t xml:space="preserve"> </w:t>
            </w:r>
            <w:r w:rsidRPr="009C289F">
              <w:rPr>
                <w:rFonts w:ascii="Times New Roman" w:hAnsi="Times New Roman"/>
              </w:rPr>
              <w:t xml:space="preserve">Bids shall be received at the address indicated prior to the time of the bid opening. </w:t>
            </w:r>
            <w:r w:rsidR="005D0578">
              <w:rPr>
                <w:rFonts w:ascii="Times New Roman" w:hAnsi="Times New Roman"/>
              </w:rPr>
              <w:t xml:space="preserve"> </w:t>
            </w:r>
            <w:r w:rsidRPr="009C289F">
              <w:rPr>
                <w:rFonts w:ascii="Times New Roman" w:hAnsi="Times New Roman"/>
              </w:rPr>
              <w:t>Bids not received prior to the time of the bid opening shall be rejected as being nonresponsive.</w:t>
            </w:r>
          </w:p>
          <w:p w:rsidR="009C289F" w:rsidRPr="009C289F" w:rsidRDefault="009C289F" w:rsidP="005D0578">
            <w:pPr>
              <w:numPr>
                <w:ilvl w:val="0"/>
                <w:numId w:val="2"/>
              </w:numPr>
              <w:tabs>
                <w:tab w:val="clear" w:pos="360"/>
                <w:tab w:val="left" w:pos="342"/>
              </w:tabs>
              <w:spacing w:before="60" w:after="60"/>
              <w:ind w:left="342" w:right="162" w:hanging="342"/>
              <w:jc w:val="both"/>
              <w:rPr>
                <w:rFonts w:ascii="Times New Roman" w:hAnsi="Times New Roman"/>
              </w:rPr>
            </w:pPr>
            <w:r w:rsidRPr="009C289F">
              <w:rPr>
                <w:rFonts w:ascii="Times New Roman" w:hAnsi="Times New Roman"/>
              </w:rPr>
              <w:t>Section 5.2.2:  List of reasons for which bids will be rejected.  Bidders should use this as a check list prior to submitting bid.</w:t>
            </w:r>
          </w:p>
        </w:tc>
      </w:tr>
    </w:tbl>
    <w:p w:rsidR="002303F8" w:rsidRDefault="002303F8">
      <w: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9C289F" w:rsidRPr="007724BE" w:rsidTr="002303F8">
        <w:tc>
          <w:tcPr>
            <w:tcW w:w="2160" w:type="dxa"/>
          </w:tcPr>
          <w:p w:rsidR="00830C4C" w:rsidRDefault="009C289F" w:rsidP="00830C4C">
            <w:pPr>
              <w:spacing w:before="120" w:after="60"/>
              <w:ind w:right="130"/>
              <w:rPr>
                <w:rFonts w:ascii="Times New Roman" w:hAnsi="Times New Roman"/>
                <w:b/>
                <w:u w:val="single"/>
              </w:rPr>
            </w:pPr>
            <w:r w:rsidRPr="009C289F">
              <w:rPr>
                <w:rFonts w:ascii="Times New Roman" w:hAnsi="Times New Roman"/>
                <w:b/>
                <w:u w:val="single"/>
              </w:rPr>
              <w:lastRenderedPageBreak/>
              <w:t>SE-330</w:t>
            </w:r>
          </w:p>
          <w:p w:rsidR="009C289F" w:rsidRPr="009C289F" w:rsidRDefault="009C289F" w:rsidP="00830C4C">
            <w:pPr>
              <w:spacing w:before="120" w:after="60"/>
              <w:ind w:right="130"/>
              <w:rPr>
                <w:rFonts w:ascii="Times New Roman" w:hAnsi="Times New Roman"/>
                <w:b/>
                <w:u w:val="single"/>
              </w:rPr>
            </w:pPr>
            <w:r w:rsidRPr="009C289F">
              <w:rPr>
                <w:rFonts w:ascii="Times New Roman" w:hAnsi="Times New Roman"/>
                <w:b/>
                <w:u w:val="single"/>
              </w:rPr>
              <w:t>LUMP SUM BID FORM</w:t>
            </w:r>
          </w:p>
        </w:tc>
        <w:tc>
          <w:tcPr>
            <w:tcW w:w="8820" w:type="dxa"/>
          </w:tcPr>
          <w:p w:rsidR="009C289F" w:rsidRPr="009C289F" w:rsidRDefault="009C289F" w:rsidP="006F3A86">
            <w:pPr>
              <w:numPr>
                <w:ilvl w:val="0"/>
                <w:numId w:val="7"/>
              </w:numPr>
              <w:tabs>
                <w:tab w:val="clear" w:pos="360"/>
              </w:tabs>
              <w:spacing w:before="60" w:after="60"/>
              <w:ind w:right="126"/>
              <w:jc w:val="both"/>
              <w:rPr>
                <w:rFonts w:ascii="Times New Roman" w:hAnsi="Times New Roman"/>
              </w:rPr>
            </w:pPr>
            <w:r w:rsidRPr="009C289F">
              <w:rPr>
                <w:rFonts w:ascii="Times New Roman" w:hAnsi="Times New Roman"/>
              </w:rPr>
              <w:t>Page BF-1:</w:t>
            </w:r>
          </w:p>
          <w:p w:rsidR="009C289F" w:rsidRPr="009C289F" w:rsidRDefault="009C289F" w:rsidP="006F3A86">
            <w:pPr>
              <w:numPr>
                <w:ilvl w:val="0"/>
                <w:numId w:val="10"/>
              </w:numPr>
              <w:tabs>
                <w:tab w:val="clear" w:pos="360"/>
              </w:tabs>
              <w:spacing w:before="60" w:after="60"/>
              <w:ind w:left="702" w:right="126"/>
              <w:jc w:val="both"/>
              <w:outlineLvl w:val="6"/>
              <w:rPr>
                <w:rFonts w:ascii="Times New Roman" w:hAnsi="Times New Roman"/>
              </w:rPr>
            </w:pPr>
            <w:r w:rsidRPr="009C289F">
              <w:rPr>
                <w:rFonts w:ascii="Times New Roman" w:hAnsi="Times New Roman"/>
              </w:rPr>
              <w:t>Item 2.  Bidders shall indicate the form of the bid security.</w:t>
            </w:r>
          </w:p>
          <w:p w:rsidR="009C289F" w:rsidRPr="009C289F" w:rsidRDefault="009C289F" w:rsidP="006F3A86">
            <w:pPr>
              <w:numPr>
                <w:ilvl w:val="0"/>
                <w:numId w:val="10"/>
              </w:numPr>
              <w:tabs>
                <w:tab w:val="clear" w:pos="360"/>
              </w:tabs>
              <w:spacing w:before="60" w:after="60"/>
              <w:ind w:left="702" w:right="126"/>
              <w:jc w:val="both"/>
              <w:outlineLvl w:val="6"/>
              <w:rPr>
                <w:rFonts w:ascii="Times New Roman" w:hAnsi="Times New Roman"/>
              </w:rPr>
            </w:pPr>
            <w:r w:rsidRPr="009C289F">
              <w:rPr>
                <w:rFonts w:ascii="Times New Roman" w:hAnsi="Times New Roman"/>
              </w:rPr>
              <w:t>Item 3.  Bidders shall acknowledge all addenda.</w:t>
            </w:r>
          </w:p>
          <w:p w:rsidR="009C289F" w:rsidRPr="009C289F" w:rsidRDefault="009C289F" w:rsidP="006F3A86">
            <w:pPr>
              <w:numPr>
                <w:ilvl w:val="0"/>
                <w:numId w:val="10"/>
              </w:numPr>
              <w:tabs>
                <w:tab w:val="clear" w:pos="360"/>
              </w:tabs>
              <w:spacing w:before="60" w:after="60"/>
              <w:ind w:left="702" w:right="126"/>
              <w:jc w:val="both"/>
              <w:outlineLvl w:val="6"/>
              <w:rPr>
                <w:rFonts w:ascii="Times New Roman" w:hAnsi="Times New Roman"/>
              </w:rPr>
            </w:pPr>
            <w:r w:rsidRPr="009C289F">
              <w:rPr>
                <w:rFonts w:ascii="Times New Roman" w:hAnsi="Times New Roman"/>
              </w:rPr>
              <w:t>Item 4.  By submitting a bid, Bidders agree that the Base Bid price and the Bid Alternate(s) price(s) shall not be revoked or withdrawn for the number of calendar days indicated.</w:t>
            </w:r>
          </w:p>
          <w:p w:rsidR="009C289F" w:rsidRPr="009C289F" w:rsidRDefault="009C289F" w:rsidP="006F3A86">
            <w:pPr>
              <w:numPr>
                <w:ilvl w:val="0"/>
                <w:numId w:val="10"/>
              </w:numPr>
              <w:tabs>
                <w:tab w:val="clear" w:pos="360"/>
              </w:tabs>
              <w:spacing w:before="60" w:after="60"/>
              <w:ind w:left="702" w:right="126"/>
              <w:jc w:val="both"/>
              <w:outlineLvl w:val="6"/>
              <w:rPr>
                <w:rFonts w:ascii="Times New Roman" w:hAnsi="Times New Roman"/>
              </w:rPr>
            </w:pPr>
            <w:r w:rsidRPr="009C289F">
              <w:rPr>
                <w:rFonts w:ascii="Times New Roman" w:hAnsi="Times New Roman"/>
              </w:rPr>
              <w:t>Item 6.1. Base Bid shall be shown in readable numbers only (no words).</w:t>
            </w:r>
          </w:p>
          <w:p w:rsidR="009C289F" w:rsidRPr="009C289F" w:rsidRDefault="009C289F" w:rsidP="006F3A86">
            <w:pPr>
              <w:numPr>
                <w:ilvl w:val="0"/>
                <w:numId w:val="7"/>
              </w:numPr>
              <w:tabs>
                <w:tab w:val="clear" w:pos="360"/>
              </w:tabs>
              <w:spacing w:before="60" w:after="60"/>
              <w:ind w:left="342" w:right="126"/>
              <w:jc w:val="both"/>
              <w:rPr>
                <w:rFonts w:ascii="Times New Roman" w:hAnsi="Times New Roman"/>
              </w:rPr>
            </w:pPr>
            <w:r w:rsidRPr="009C289F">
              <w:rPr>
                <w:rFonts w:ascii="Times New Roman" w:hAnsi="Times New Roman"/>
              </w:rPr>
              <w:t xml:space="preserve">Page BF-1A </w:t>
            </w:r>
            <w:r w:rsidRPr="009C289F">
              <w:rPr>
                <w:rFonts w:ascii="Times New Roman" w:hAnsi="Times New Roman"/>
                <w:i/>
              </w:rPr>
              <w:t>(when included)</w:t>
            </w:r>
          </w:p>
          <w:p w:rsidR="009C289F" w:rsidRPr="009C289F" w:rsidRDefault="009C289F" w:rsidP="006F3A86">
            <w:pPr>
              <w:numPr>
                <w:ilvl w:val="0"/>
                <w:numId w:val="11"/>
              </w:numPr>
              <w:tabs>
                <w:tab w:val="clear" w:pos="360"/>
              </w:tabs>
              <w:spacing w:before="60" w:after="60"/>
              <w:ind w:left="702" w:right="126"/>
              <w:jc w:val="both"/>
              <w:rPr>
                <w:rFonts w:ascii="Times New Roman" w:hAnsi="Times New Roman"/>
              </w:rPr>
            </w:pPr>
            <w:r w:rsidRPr="009C289F">
              <w:rPr>
                <w:rFonts w:ascii="Times New Roman" w:hAnsi="Times New Roman"/>
              </w:rPr>
              <w:t>Item 6.2.  Bidders shall check the box in front of “ADD TO” or “DEDUCT FROM” so as to clearly indicate the price adjustment to the Base Bid for each Alternate.  All requested Alternates must be bid in order for the bid to be considered responsive.</w:t>
            </w:r>
          </w:p>
          <w:p w:rsidR="009C289F" w:rsidRPr="009C289F" w:rsidRDefault="009C289F" w:rsidP="006F3A86">
            <w:pPr>
              <w:numPr>
                <w:ilvl w:val="0"/>
                <w:numId w:val="11"/>
              </w:numPr>
              <w:tabs>
                <w:tab w:val="clear" w:pos="360"/>
              </w:tabs>
              <w:spacing w:before="60" w:after="60"/>
              <w:ind w:left="702" w:right="126"/>
              <w:jc w:val="both"/>
              <w:rPr>
                <w:rFonts w:ascii="Times New Roman" w:hAnsi="Times New Roman"/>
              </w:rPr>
            </w:pPr>
            <w:r w:rsidRPr="009C289F">
              <w:rPr>
                <w:rFonts w:ascii="Times New Roman" w:hAnsi="Times New Roman"/>
              </w:rPr>
              <w:t>Item 6.3.  The Bidder should furnish requested unit prices.  The agency reserves the right to include or not to include the unit prices in the contract and to negotiate unit prices with the Bidder.  Unit prices have no bearing on the contract award with this bid form and should not be read at the bid opening.</w:t>
            </w:r>
          </w:p>
          <w:p w:rsidR="009C289F" w:rsidRPr="009C289F" w:rsidRDefault="009C289F" w:rsidP="006F3A86">
            <w:pPr>
              <w:numPr>
                <w:ilvl w:val="0"/>
                <w:numId w:val="7"/>
              </w:numPr>
              <w:tabs>
                <w:tab w:val="clear" w:pos="360"/>
              </w:tabs>
              <w:spacing w:before="60" w:after="60"/>
              <w:ind w:left="342" w:right="126"/>
              <w:jc w:val="both"/>
              <w:rPr>
                <w:rFonts w:ascii="Times New Roman" w:hAnsi="Times New Roman"/>
                <w:i/>
              </w:rPr>
            </w:pPr>
            <w:r w:rsidRPr="009C289F">
              <w:rPr>
                <w:rFonts w:ascii="Times New Roman" w:hAnsi="Times New Roman"/>
              </w:rPr>
              <w:t>Page BF-2</w:t>
            </w:r>
          </w:p>
          <w:p w:rsidR="009C289F" w:rsidRPr="009C289F" w:rsidRDefault="009C289F" w:rsidP="006F3A86">
            <w:pPr>
              <w:numPr>
                <w:ilvl w:val="0"/>
                <w:numId w:val="12"/>
              </w:numPr>
              <w:tabs>
                <w:tab w:val="clear" w:pos="360"/>
              </w:tabs>
              <w:spacing w:before="60" w:after="60"/>
              <w:ind w:left="702" w:right="126"/>
              <w:jc w:val="both"/>
              <w:rPr>
                <w:rFonts w:ascii="Times New Roman" w:hAnsi="Times New Roman"/>
              </w:rPr>
            </w:pPr>
            <w:r w:rsidRPr="009C289F">
              <w:rPr>
                <w:rFonts w:ascii="Times New Roman" w:hAnsi="Times New Roman"/>
              </w:rPr>
              <w:t>Note at bottom of page:  If a Bid Alternate is accepted, the Subcontractors listed for the Bid Alternate shall be used for the work of both the Alternate and the Base Bid.</w:t>
            </w:r>
          </w:p>
          <w:p w:rsidR="009C289F" w:rsidRPr="009C289F" w:rsidRDefault="009C289F" w:rsidP="006F3A86">
            <w:pPr>
              <w:numPr>
                <w:ilvl w:val="0"/>
                <w:numId w:val="18"/>
              </w:numPr>
              <w:spacing w:before="60" w:after="60"/>
              <w:ind w:left="342" w:right="126"/>
              <w:jc w:val="both"/>
              <w:rPr>
                <w:rFonts w:ascii="Times New Roman" w:hAnsi="Times New Roman"/>
              </w:rPr>
            </w:pPr>
            <w:r w:rsidRPr="009C289F">
              <w:rPr>
                <w:rFonts w:ascii="Times New Roman" w:hAnsi="Times New Roman"/>
              </w:rPr>
              <w:t>Page BF-2A</w:t>
            </w:r>
          </w:p>
          <w:p w:rsidR="009C289F" w:rsidRPr="005D0578" w:rsidRDefault="009C289F" w:rsidP="006F3A86">
            <w:pPr>
              <w:numPr>
                <w:ilvl w:val="0"/>
                <w:numId w:val="19"/>
              </w:numPr>
              <w:tabs>
                <w:tab w:val="clear" w:pos="360"/>
              </w:tabs>
              <w:spacing w:before="60" w:after="60"/>
              <w:ind w:left="702" w:right="126"/>
              <w:jc w:val="both"/>
              <w:rPr>
                <w:rFonts w:ascii="Times New Roman" w:hAnsi="Times New Roman"/>
              </w:rPr>
            </w:pPr>
            <w:r w:rsidRPr="005D0578">
              <w:rPr>
                <w:rFonts w:ascii="Times New Roman" w:hAnsi="Times New Roman"/>
              </w:rPr>
              <w:t xml:space="preserve">Item 1:  Section 7 of the Bid Form sets forth a list of subcontractor </w:t>
            </w:r>
            <w:r w:rsidR="00B81E21">
              <w:rPr>
                <w:rFonts w:ascii="Times New Roman" w:hAnsi="Times New Roman"/>
              </w:rPr>
              <w:t>classifications or subclassifications</w:t>
            </w:r>
            <w:r w:rsidRPr="005D0578">
              <w:rPr>
                <w:rFonts w:ascii="Times New Roman" w:hAnsi="Times New Roman"/>
              </w:rPr>
              <w:t xml:space="preserve"> for which bidder is required to identify by name</w:t>
            </w:r>
            <w:r w:rsidRPr="005D0578" w:rsidDel="00D40114">
              <w:rPr>
                <w:rFonts w:ascii="Times New Roman" w:hAnsi="Times New Roman"/>
              </w:rPr>
              <w:t xml:space="preserve"> </w:t>
            </w:r>
            <w:r w:rsidRPr="005D0578">
              <w:rPr>
                <w:rFonts w:ascii="Times New Roman" w:hAnsi="Times New Roman"/>
              </w:rPr>
              <w:t>the subcontractor(s) that the Bidder will use to perform th</w:t>
            </w:r>
            <w:r w:rsidR="00B81E21">
              <w:rPr>
                <w:rFonts w:ascii="Times New Roman" w:hAnsi="Times New Roman"/>
              </w:rPr>
              <w:t>at</w:t>
            </w:r>
            <w:r w:rsidRPr="005D0578">
              <w:rPr>
                <w:rFonts w:ascii="Times New Roman" w:hAnsi="Times New Roman"/>
              </w:rPr>
              <w:t xml:space="preserve"> work.  Bidder must identify only the subcontractor(s) who will</w:t>
            </w:r>
            <w:r w:rsidR="005D0578">
              <w:rPr>
                <w:rFonts w:ascii="Times New Roman" w:hAnsi="Times New Roman"/>
              </w:rPr>
              <w:t xml:space="preserve"> perform the work and no others</w:t>
            </w:r>
            <w:r w:rsidRPr="005D0578">
              <w:rPr>
                <w:rFonts w:ascii="Times New Roman" w:hAnsi="Times New Roman"/>
              </w:rPr>
              <w:t>.</w:t>
            </w:r>
          </w:p>
          <w:p w:rsidR="009C289F" w:rsidRPr="009C289F" w:rsidRDefault="009C289F" w:rsidP="006F3A86">
            <w:pPr>
              <w:numPr>
                <w:ilvl w:val="0"/>
                <w:numId w:val="19"/>
              </w:numPr>
              <w:tabs>
                <w:tab w:val="clear" w:pos="360"/>
              </w:tabs>
              <w:spacing w:before="60" w:after="60"/>
              <w:ind w:left="702" w:right="126"/>
              <w:jc w:val="both"/>
              <w:rPr>
                <w:rFonts w:ascii="Times New Roman" w:hAnsi="Times New Roman"/>
              </w:rPr>
            </w:pPr>
            <w:r w:rsidRPr="009C289F">
              <w:rPr>
                <w:rFonts w:ascii="Times New Roman" w:hAnsi="Times New Roman"/>
              </w:rPr>
              <w:t xml:space="preserve">Item 3:  Bidder must only insert the names of </w:t>
            </w:r>
            <w:r w:rsidRPr="009C289F">
              <w:rPr>
                <w:rFonts w:ascii="Times New Roman" w:hAnsi="Times New Roman"/>
                <w:bCs/>
              </w:rPr>
              <w:t>subcontractors</w:t>
            </w:r>
            <w:r w:rsidRPr="009C289F">
              <w:rPr>
                <w:rFonts w:ascii="Times New Roman" w:hAnsi="Times New Roman"/>
              </w:rPr>
              <w:t xml:space="preserve"> who are qualified to perform the work of the listed </w:t>
            </w:r>
            <w:r w:rsidR="00B81E21">
              <w:rPr>
                <w:rFonts w:ascii="Times New Roman" w:hAnsi="Times New Roman"/>
              </w:rPr>
              <w:t>classification or subclassification</w:t>
            </w:r>
            <w:r w:rsidRPr="009C289F">
              <w:rPr>
                <w:rFonts w:ascii="Times New Roman" w:hAnsi="Times New Roman"/>
              </w:rPr>
              <w:t xml:space="preserve"> as specified in the Bidding Documents and South Carolina Licensing Laws.</w:t>
            </w:r>
          </w:p>
          <w:p w:rsidR="009C289F" w:rsidRPr="009C289F" w:rsidRDefault="009C289F" w:rsidP="006F3A86">
            <w:pPr>
              <w:numPr>
                <w:ilvl w:val="0"/>
                <w:numId w:val="19"/>
              </w:numPr>
              <w:tabs>
                <w:tab w:val="clear" w:pos="360"/>
              </w:tabs>
              <w:spacing w:before="60" w:after="60"/>
              <w:ind w:left="702" w:right="126"/>
              <w:jc w:val="both"/>
              <w:rPr>
                <w:rFonts w:ascii="Times New Roman" w:hAnsi="Times New Roman"/>
              </w:rPr>
            </w:pPr>
            <w:r w:rsidRPr="009C289F">
              <w:rPr>
                <w:rFonts w:ascii="Times New Roman" w:hAnsi="Times New Roman"/>
              </w:rPr>
              <w:t xml:space="preserve">Item 4: </w:t>
            </w:r>
            <w:r w:rsidR="005D0578">
              <w:rPr>
                <w:rFonts w:ascii="Times New Roman" w:hAnsi="Times New Roman"/>
              </w:rPr>
              <w:t xml:space="preserve"> </w:t>
            </w:r>
            <w:r w:rsidRPr="009C289F">
              <w:rPr>
                <w:rFonts w:ascii="Times New Roman" w:hAnsi="Times New Roman"/>
              </w:rPr>
              <w:t>If</w:t>
            </w:r>
            <w:r w:rsidRPr="009C289F">
              <w:rPr>
                <w:rFonts w:ascii="Times New Roman" w:hAnsi="Times New Roman"/>
                <w:color w:val="000000"/>
              </w:rPr>
              <w:t xml:space="preserve"> under the terms of the Bidding Documents,</w:t>
            </w:r>
            <w:r w:rsidRPr="009C289F">
              <w:rPr>
                <w:rFonts w:ascii="Times New Roman" w:hAnsi="Times New Roman"/>
              </w:rPr>
              <w:t xml:space="preserve"> Bidder is qualified to perform the work of a </w:t>
            </w:r>
            <w:r w:rsidR="00B81E21">
              <w:rPr>
                <w:rFonts w:ascii="Times New Roman" w:hAnsi="Times New Roman"/>
              </w:rPr>
              <w:t>classification or subclassification</w:t>
            </w:r>
            <w:r w:rsidRPr="009C289F">
              <w:rPr>
                <w:rFonts w:ascii="Times New Roman" w:hAnsi="Times New Roman"/>
                <w:color w:val="000000"/>
              </w:rPr>
              <w:t xml:space="preserve"> listed and Bidder</w:t>
            </w:r>
            <w:r w:rsidRPr="009C289F">
              <w:rPr>
                <w:rFonts w:ascii="Times New Roman" w:hAnsi="Times New Roman"/>
              </w:rPr>
              <w:t xml:space="preserve"> does not intend to subcontract such work but to use Bidder’s own employees to perform such work, the Bidder must insert its own name in the space provided for that </w:t>
            </w:r>
            <w:r w:rsidR="00B81E21">
              <w:rPr>
                <w:rFonts w:ascii="Times New Roman" w:hAnsi="Times New Roman"/>
              </w:rPr>
              <w:t>classification or subclassification</w:t>
            </w:r>
            <w:r w:rsidRPr="009C289F">
              <w:rPr>
                <w:rFonts w:ascii="Times New Roman" w:hAnsi="Times New Roman"/>
              </w:rPr>
              <w:t>.</w:t>
            </w:r>
          </w:p>
          <w:p w:rsidR="009C289F" w:rsidRPr="009C289F" w:rsidRDefault="009C289F" w:rsidP="006F3A86">
            <w:pPr>
              <w:numPr>
                <w:ilvl w:val="0"/>
                <w:numId w:val="19"/>
              </w:numPr>
              <w:tabs>
                <w:tab w:val="clear" w:pos="360"/>
              </w:tabs>
              <w:spacing w:before="60" w:after="60"/>
              <w:ind w:left="702" w:right="126"/>
              <w:jc w:val="both"/>
              <w:rPr>
                <w:rFonts w:ascii="Times New Roman" w:hAnsi="Times New Roman"/>
              </w:rPr>
            </w:pPr>
            <w:r w:rsidRPr="009C289F">
              <w:rPr>
                <w:rFonts w:ascii="Times New Roman" w:hAnsi="Times New Roman"/>
              </w:rPr>
              <w:t xml:space="preserve">Item 5.a.: </w:t>
            </w:r>
            <w:r w:rsidR="005D0578">
              <w:rPr>
                <w:rFonts w:ascii="Times New Roman" w:hAnsi="Times New Roman"/>
              </w:rPr>
              <w:t xml:space="preserve"> </w:t>
            </w:r>
            <w:r w:rsidRPr="009C289F">
              <w:rPr>
                <w:rFonts w:ascii="Times New Roman" w:hAnsi="Times New Roman"/>
              </w:rPr>
              <w:t xml:space="preserve">If Bidder intends to use multiple subcontractors to perform the work of a single </w:t>
            </w:r>
            <w:r w:rsidR="00B81E21">
              <w:rPr>
                <w:rFonts w:ascii="Times New Roman" w:hAnsi="Times New Roman"/>
              </w:rPr>
              <w:t>classification or subclassification</w:t>
            </w:r>
            <w:r w:rsidRPr="009C289F">
              <w:rPr>
                <w:rFonts w:ascii="Times New Roman" w:hAnsi="Times New Roman"/>
              </w:rPr>
              <w:t xml:space="preserve"> </w:t>
            </w:r>
            <w:r w:rsidR="00862F68" w:rsidRPr="009C289F">
              <w:rPr>
                <w:rFonts w:ascii="Times New Roman" w:hAnsi="Times New Roman"/>
              </w:rPr>
              <w:t>liste</w:t>
            </w:r>
            <w:r w:rsidR="00862F68">
              <w:rPr>
                <w:rFonts w:ascii="Times New Roman" w:hAnsi="Times New Roman"/>
              </w:rPr>
              <w:t>d</w:t>
            </w:r>
            <w:r w:rsidRPr="009C289F">
              <w:rPr>
                <w:rFonts w:ascii="Times New Roman" w:hAnsi="Times New Roman"/>
              </w:rPr>
              <w:t xml:space="preserve">, Bidder must insert the name of each subcontractor Bidder will use, preferably separating the name of each by the word </w:t>
            </w:r>
            <w:r w:rsidRPr="009C289F">
              <w:rPr>
                <w:rFonts w:ascii="Times New Roman" w:hAnsi="Times New Roman"/>
                <w:b/>
              </w:rPr>
              <w:t>“and”</w:t>
            </w:r>
            <w:r w:rsidRPr="009C289F">
              <w:rPr>
                <w:rFonts w:ascii="Times New Roman" w:hAnsi="Times New Roman"/>
              </w:rPr>
              <w:t xml:space="preserve">.  If Bidder intends to use both his own employees to perform a part of the work of a single listing and to use one or more subcontractors to perform the remaining work for that listing, Bidder must insert its own name and the name of each subcontractor, preferably separating the name of each with the word </w:t>
            </w:r>
            <w:r w:rsidRPr="009C289F">
              <w:rPr>
                <w:rFonts w:ascii="Times New Roman" w:hAnsi="Times New Roman"/>
                <w:b/>
              </w:rPr>
              <w:t>“and”</w:t>
            </w:r>
            <w:r w:rsidRPr="009C289F">
              <w:rPr>
                <w:rFonts w:ascii="Times New Roman" w:hAnsi="Times New Roman"/>
              </w:rPr>
              <w:t>.</w:t>
            </w:r>
          </w:p>
          <w:p w:rsidR="009C289F" w:rsidRPr="009C289F" w:rsidRDefault="009C289F" w:rsidP="006F3A86">
            <w:pPr>
              <w:keepLines/>
              <w:numPr>
                <w:ilvl w:val="0"/>
                <w:numId w:val="19"/>
              </w:numPr>
              <w:tabs>
                <w:tab w:val="clear" w:pos="360"/>
              </w:tabs>
              <w:spacing w:before="60" w:after="60"/>
              <w:ind w:left="702" w:right="126"/>
              <w:jc w:val="both"/>
              <w:rPr>
                <w:rFonts w:ascii="Times New Roman" w:hAnsi="Times New Roman"/>
              </w:rPr>
            </w:pPr>
            <w:r w:rsidRPr="009C289F">
              <w:rPr>
                <w:rFonts w:ascii="Times New Roman" w:hAnsi="Times New Roman"/>
              </w:rPr>
              <w:t>Item6:  If Bidder is awarded the contract, Bidder must, except with the approval of the owner for good cause shown, use the listed entities to perform the work for which they are listed.</w:t>
            </w:r>
          </w:p>
          <w:p w:rsidR="009C289F" w:rsidRPr="009C289F" w:rsidRDefault="009C289F" w:rsidP="006F3A86">
            <w:pPr>
              <w:numPr>
                <w:ilvl w:val="0"/>
                <w:numId w:val="19"/>
              </w:numPr>
              <w:tabs>
                <w:tab w:val="clear" w:pos="360"/>
              </w:tabs>
              <w:spacing w:before="60" w:after="60"/>
              <w:ind w:left="702" w:right="126"/>
              <w:jc w:val="both"/>
              <w:rPr>
                <w:rFonts w:ascii="Times New Roman" w:hAnsi="Times New Roman"/>
              </w:rPr>
            </w:pPr>
            <w:r w:rsidRPr="009C289F">
              <w:rPr>
                <w:rFonts w:ascii="Times New Roman" w:hAnsi="Times New Roman"/>
              </w:rPr>
              <w:t xml:space="preserve">Item 8: A Bidder’s failure to insert a name for each listed </w:t>
            </w:r>
            <w:r w:rsidR="00B81E21">
              <w:rPr>
                <w:rFonts w:ascii="Times New Roman" w:hAnsi="Times New Roman"/>
              </w:rPr>
              <w:t>classification or subclassification</w:t>
            </w:r>
            <w:r w:rsidRPr="009C289F">
              <w:rPr>
                <w:rFonts w:ascii="Times New Roman" w:hAnsi="Times New Roman"/>
              </w:rPr>
              <w:t xml:space="preserve"> will render the Bid non-responsive.</w:t>
            </w:r>
          </w:p>
          <w:p w:rsidR="009C289F" w:rsidRPr="009C289F" w:rsidRDefault="009C289F" w:rsidP="006F3A86">
            <w:pPr>
              <w:keepNext/>
              <w:numPr>
                <w:ilvl w:val="0"/>
                <w:numId w:val="20"/>
              </w:numPr>
              <w:spacing w:before="120" w:after="60"/>
              <w:ind w:left="346" w:right="130"/>
              <w:jc w:val="both"/>
              <w:rPr>
                <w:rFonts w:ascii="Times New Roman" w:hAnsi="Times New Roman"/>
              </w:rPr>
            </w:pPr>
            <w:r w:rsidRPr="009C289F">
              <w:rPr>
                <w:rFonts w:ascii="Times New Roman" w:hAnsi="Times New Roman"/>
              </w:rPr>
              <w:t>Page BF-3:</w:t>
            </w:r>
          </w:p>
          <w:p w:rsidR="009C289F" w:rsidRPr="005D0578" w:rsidRDefault="005D0578" w:rsidP="006F3A86">
            <w:pPr>
              <w:numPr>
                <w:ilvl w:val="0"/>
                <w:numId w:val="13"/>
              </w:numPr>
              <w:spacing w:before="60" w:after="60"/>
              <w:ind w:left="702" w:right="126"/>
              <w:jc w:val="both"/>
              <w:outlineLvl w:val="5"/>
              <w:rPr>
                <w:rFonts w:ascii="Times New Roman" w:hAnsi="Times New Roman"/>
              </w:rPr>
            </w:pPr>
            <w:r w:rsidRPr="005D0578">
              <w:rPr>
                <w:rFonts w:ascii="Times New Roman" w:hAnsi="Times New Roman"/>
              </w:rPr>
              <w:t xml:space="preserve">Sections 9(a &amp; b), </w:t>
            </w:r>
            <w:r w:rsidR="009C289F" w:rsidRPr="005D0578">
              <w:rPr>
                <w:rFonts w:ascii="Times New Roman" w:hAnsi="Times New Roman"/>
              </w:rPr>
              <w:t>Time of Contract Performance and Liquidated Damages</w:t>
            </w:r>
            <w:r w:rsidRPr="005D0578">
              <w:rPr>
                <w:rFonts w:ascii="Times New Roman" w:hAnsi="Times New Roman"/>
              </w:rPr>
              <w:t xml:space="preserve">:  </w:t>
            </w:r>
            <w:r w:rsidR="009C289F" w:rsidRPr="005D0578">
              <w:rPr>
                <w:rFonts w:ascii="Times New Roman" w:hAnsi="Times New Roman"/>
              </w:rPr>
              <w:t xml:space="preserve">Indicate that the DATE OF COMMENCEMENT shall be established in the Notice to Proceed. </w:t>
            </w:r>
            <w:r w:rsidRPr="005D0578">
              <w:rPr>
                <w:rFonts w:ascii="Times New Roman" w:hAnsi="Times New Roman"/>
              </w:rPr>
              <w:t xml:space="preserve"> </w:t>
            </w:r>
            <w:r w:rsidR="009C289F" w:rsidRPr="005D0578">
              <w:rPr>
                <w:rFonts w:ascii="Times New Roman" w:hAnsi="Times New Roman"/>
              </w:rPr>
              <w:t>Review the number of Calendar Days allowed for construction to reach Substantial Completion.</w:t>
            </w:r>
            <w:r w:rsidRPr="005D0578">
              <w:rPr>
                <w:rFonts w:ascii="Times New Roman" w:hAnsi="Times New Roman"/>
              </w:rPr>
              <w:t xml:space="preserve">  </w:t>
            </w:r>
            <w:r w:rsidR="009C289F" w:rsidRPr="005D0578">
              <w:rPr>
                <w:rFonts w:ascii="Times New Roman" w:hAnsi="Times New Roman"/>
              </w:rPr>
              <w:t>Review the Liquidated Damages amounts to be applied for failure to reach Substantial Completion within the contract time limit.</w:t>
            </w:r>
          </w:p>
          <w:p w:rsidR="009C289F" w:rsidRPr="005D0578" w:rsidRDefault="009C289F" w:rsidP="005D0578">
            <w:pPr>
              <w:numPr>
                <w:ilvl w:val="0"/>
                <w:numId w:val="13"/>
              </w:numPr>
              <w:spacing w:before="60" w:after="60"/>
              <w:ind w:left="702" w:right="126"/>
              <w:jc w:val="both"/>
              <w:rPr>
                <w:rFonts w:ascii="Times New Roman" w:hAnsi="Times New Roman"/>
              </w:rPr>
            </w:pPr>
            <w:r w:rsidRPr="009C289F">
              <w:rPr>
                <w:rFonts w:ascii="Times New Roman" w:hAnsi="Times New Roman"/>
              </w:rPr>
              <w:t>Section 11:  If Bidder provides an electronic Bid Bond, the Bidder must indicate the electronic bid bond number and provide the proper signature and title in the spaces provided.</w:t>
            </w:r>
          </w:p>
        </w:tc>
      </w:tr>
    </w:tbl>
    <w:p w:rsidR="002303F8" w:rsidRDefault="002303F8">
      <w: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9C289F" w:rsidRPr="007724BE" w:rsidTr="002303F8">
        <w:tc>
          <w:tcPr>
            <w:tcW w:w="2160" w:type="dxa"/>
          </w:tcPr>
          <w:p w:rsidR="009C289F" w:rsidRPr="009C289F" w:rsidRDefault="009C289F" w:rsidP="002303F8">
            <w:pPr>
              <w:spacing w:before="120" w:after="60"/>
              <w:ind w:right="130"/>
              <w:rPr>
                <w:rFonts w:ascii="Times New Roman" w:hAnsi="Times New Roman"/>
                <w:b/>
                <w:u w:val="single"/>
              </w:rPr>
            </w:pPr>
            <w:r w:rsidRPr="009C289F">
              <w:rPr>
                <w:rFonts w:ascii="Times New Roman" w:hAnsi="Times New Roman"/>
                <w:b/>
                <w:u w:val="single"/>
              </w:rPr>
              <w:lastRenderedPageBreak/>
              <w:t xml:space="preserve">GENERAL CONDITIONS OF THE CONTRACT FOR CONSTRUCTION- </w:t>
            </w:r>
            <w:r w:rsidR="002303F8">
              <w:rPr>
                <w:rFonts w:ascii="Times New Roman" w:hAnsi="Times New Roman"/>
                <w:b/>
                <w:u w:val="single"/>
              </w:rPr>
              <w:t>(</w:t>
            </w:r>
            <w:r w:rsidR="002303F8" w:rsidRPr="009C289F">
              <w:rPr>
                <w:rFonts w:ascii="Times New Roman" w:hAnsi="Times New Roman"/>
                <w:b/>
                <w:u w:val="single"/>
              </w:rPr>
              <w:t>A201-2007</w:t>
            </w:r>
            <w:r w:rsidR="002303F8">
              <w:rPr>
                <w:rFonts w:ascii="Times New Roman" w:hAnsi="Times New Roman"/>
                <w:b/>
                <w:u w:val="single"/>
              </w:rPr>
              <w:t>-</w:t>
            </w:r>
            <w:r w:rsidRPr="009C289F">
              <w:rPr>
                <w:rFonts w:ascii="Times New Roman" w:hAnsi="Times New Roman"/>
                <w:b/>
                <w:u w:val="single"/>
              </w:rPr>
              <w:t>SC</w:t>
            </w:r>
            <w:r w:rsidR="002303F8">
              <w:rPr>
                <w:rFonts w:ascii="Times New Roman" w:hAnsi="Times New Roman"/>
                <w:b/>
                <w:u w:val="single"/>
              </w:rPr>
              <w:t>OSE)</w:t>
            </w:r>
          </w:p>
        </w:tc>
        <w:tc>
          <w:tcPr>
            <w:tcW w:w="8820" w:type="dxa"/>
          </w:tcPr>
          <w:p w:rsidR="009C289F" w:rsidRPr="009C289F" w:rsidRDefault="009C289F" w:rsidP="006F3A86">
            <w:pPr>
              <w:numPr>
                <w:ilvl w:val="0"/>
                <w:numId w:val="8"/>
              </w:numPr>
              <w:spacing w:before="60" w:after="60"/>
              <w:ind w:right="126"/>
              <w:jc w:val="both"/>
              <w:rPr>
                <w:rFonts w:ascii="Times New Roman" w:hAnsi="Times New Roman"/>
                <w:color w:val="000000"/>
              </w:rPr>
            </w:pPr>
            <w:r w:rsidRPr="009C289F">
              <w:rPr>
                <w:rFonts w:ascii="Times New Roman" w:hAnsi="Times New Roman"/>
              </w:rPr>
              <w:t>Section 3.7.1:  Requirements for general contractors to obtain business and other licenses, but not building permits.</w:t>
            </w:r>
          </w:p>
          <w:p w:rsidR="009C289F" w:rsidRPr="009C289F" w:rsidRDefault="009C289F" w:rsidP="006F3A86">
            <w:pPr>
              <w:numPr>
                <w:ilvl w:val="0"/>
                <w:numId w:val="8"/>
              </w:numPr>
              <w:spacing w:before="60" w:after="60"/>
              <w:ind w:right="126"/>
              <w:jc w:val="both"/>
              <w:rPr>
                <w:rFonts w:ascii="Times New Roman" w:hAnsi="Times New Roman"/>
              </w:rPr>
            </w:pPr>
            <w:r w:rsidRPr="009C289F">
              <w:rPr>
                <w:rFonts w:ascii="Times New Roman" w:hAnsi="Times New Roman"/>
              </w:rPr>
              <w:t>Article 11, Insurance and Bonds:</w:t>
            </w:r>
          </w:p>
          <w:p w:rsidR="009C289F" w:rsidRPr="009C289F" w:rsidRDefault="009C289F" w:rsidP="006F3A86">
            <w:pPr>
              <w:numPr>
                <w:ilvl w:val="0"/>
                <w:numId w:val="14"/>
              </w:numPr>
              <w:tabs>
                <w:tab w:val="clear" w:pos="360"/>
                <w:tab w:val="num" w:pos="702"/>
              </w:tabs>
              <w:spacing w:before="60" w:after="60"/>
              <w:ind w:left="702" w:right="126"/>
              <w:jc w:val="both"/>
              <w:outlineLvl w:val="6"/>
              <w:rPr>
                <w:rFonts w:ascii="Times New Roman" w:hAnsi="Times New Roman"/>
              </w:rPr>
            </w:pPr>
            <w:r w:rsidRPr="009C289F">
              <w:rPr>
                <w:rFonts w:ascii="Times New Roman" w:hAnsi="Times New Roman"/>
              </w:rPr>
              <w:t>Bidders should verify their ability to comply with all insurance and bonding requirements of the project prior to submittal of their bid.</w:t>
            </w:r>
          </w:p>
          <w:p w:rsidR="009C289F" w:rsidRDefault="009C289F" w:rsidP="006F3A86">
            <w:pPr>
              <w:numPr>
                <w:ilvl w:val="0"/>
                <w:numId w:val="14"/>
              </w:numPr>
              <w:tabs>
                <w:tab w:val="clear" w:pos="360"/>
                <w:tab w:val="num" w:pos="702"/>
              </w:tabs>
              <w:spacing w:before="60" w:after="60"/>
              <w:ind w:left="702" w:right="126"/>
              <w:jc w:val="both"/>
              <w:outlineLvl w:val="6"/>
              <w:rPr>
                <w:rFonts w:ascii="Times New Roman" w:hAnsi="Times New Roman"/>
              </w:rPr>
            </w:pPr>
            <w:r w:rsidRPr="009C289F">
              <w:rPr>
                <w:rFonts w:ascii="Times New Roman" w:hAnsi="Times New Roman"/>
              </w:rPr>
              <w:t>Subparagraph 11.1.2:  Contractor’s aggregate limits of Liability Insurance shall apply in total to this contract only.  This requirement shall be identified on the insurance certificate or by an attached policy amendment.</w:t>
            </w:r>
          </w:p>
          <w:p w:rsidR="009C289F" w:rsidRPr="002303F8" w:rsidRDefault="002303F8" w:rsidP="002303F8">
            <w:pPr>
              <w:numPr>
                <w:ilvl w:val="0"/>
                <w:numId w:val="14"/>
              </w:numPr>
              <w:tabs>
                <w:tab w:val="clear" w:pos="360"/>
                <w:tab w:val="num" w:pos="702"/>
              </w:tabs>
              <w:spacing w:before="60" w:after="60"/>
              <w:ind w:left="702" w:right="126"/>
              <w:jc w:val="both"/>
              <w:outlineLvl w:val="6"/>
              <w:rPr>
                <w:rFonts w:ascii="Times New Roman" w:hAnsi="Times New Roman"/>
              </w:rPr>
            </w:pPr>
            <w:r w:rsidRPr="009C289F">
              <w:rPr>
                <w:rFonts w:ascii="Times New Roman" w:hAnsi="Times New Roman"/>
              </w:rPr>
              <w:t>Subparagraph 11.3.1, Property Insurance:  Contractor is to provide Builders Risk Policy to cover interest of all parties</w:t>
            </w:r>
            <w:r>
              <w:rPr>
                <w:rFonts w:ascii="Times New Roman" w:hAnsi="Times New Roman"/>
              </w:rPr>
              <w:t>.</w:t>
            </w:r>
          </w:p>
          <w:p w:rsidR="002303F8" w:rsidRPr="009C289F" w:rsidRDefault="002303F8" w:rsidP="002303F8">
            <w:pPr>
              <w:numPr>
                <w:ilvl w:val="0"/>
                <w:numId w:val="8"/>
              </w:numPr>
              <w:spacing w:before="60" w:after="60"/>
              <w:ind w:right="126"/>
              <w:jc w:val="both"/>
              <w:rPr>
                <w:rFonts w:ascii="Times New Roman" w:hAnsi="Times New Roman"/>
              </w:rPr>
            </w:pPr>
            <w:r>
              <w:rPr>
                <w:rFonts w:ascii="Times New Roman" w:hAnsi="Times New Roman"/>
              </w:rPr>
              <w:t xml:space="preserve">Article 16:  </w:t>
            </w:r>
            <w:r w:rsidRPr="009C289F">
              <w:rPr>
                <w:rFonts w:ascii="Times New Roman" w:hAnsi="Times New Roman"/>
                <w:color w:val="000000"/>
              </w:rPr>
              <w:t>Review typical and special inspection requirements for the project.  Include requirements for the contractor to notify the appropriate inspecting entity when the construction is ready for a particular inspection.</w:t>
            </w:r>
          </w:p>
        </w:tc>
      </w:tr>
      <w:tr w:rsidR="009C289F" w:rsidRPr="007724BE" w:rsidTr="002303F8">
        <w:tc>
          <w:tcPr>
            <w:tcW w:w="2160" w:type="dxa"/>
          </w:tcPr>
          <w:p w:rsidR="009C289F" w:rsidRPr="009C289F" w:rsidRDefault="009C289F" w:rsidP="00830C4C">
            <w:pPr>
              <w:spacing w:before="60" w:after="60"/>
              <w:ind w:right="126"/>
              <w:jc w:val="both"/>
              <w:rPr>
                <w:rFonts w:ascii="Times New Roman" w:hAnsi="Times New Roman"/>
                <w:b/>
                <w:u w:val="single"/>
              </w:rPr>
            </w:pPr>
            <w:r w:rsidRPr="009C289F">
              <w:rPr>
                <w:rFonts w:ascii="Times New Roman" w:hAnsi="Times New Roman"/>
                <w:b/>
                <w:u w:val="single"/>
              </w:rPr>
              <w:t>CONCLUSION</w:t>
            </w:r>
          </w:p>
        </w:tc>
        <w:tc>
          <w:tcPr>
            <w:tcW w:w="8820" w:type="dxa"/>
          </w:tcPr>
          <w:p w:rsidR="009C289F" w:rsidRPr="009C289F" w:rsidRDefault="009C289F" w:rsidP="006F3A86">
            <w:pPr>
              <w:numPr>
                <w:ilvl w:val="0"/>
                <w:numId w:val="9"/>
              </w:numPr>
              <w:spacing w:before="60" w:after="60"/>
              <w:ind w:right="126"/>
              <w:jc w:val="both"/>
              <w:rPr>
                <w:rFonts w:ascii="Times New Roman" w:hAnsi="Times New Roman"/>
              </w:rPr>
            </w:pPr>
            <w:r w:rsidRPr="009C289F">
              <w:rPr>
                <w:rFonts w:ascii="Times New Roman" w:hAnsi="Times New Roman"/>
              </w:rPr>
              <w:t>It is the intent of the agency to award a Contract for the lowest responsive bid submitted by a responsible bidder.</w:t>
            </w:r>
          </w:p>
          <w:p w:rsidR="009C289F" w:rsidRPr="009C289F" w:rsidRDefault="009C289F" w:rsidP="006F3A86">
            <w:pPr>
              <w:numPr>
                <w:ilvl w:val="0"/>
                <w:numId w:val="9"/>
              </w:numPr>
              <w:spacing w:before="60" w:after="60"/>
              <w:ind w:right="126"/>
              <w:jc w:val="both"/>
              <w:rPr>
                <w:rFonts w:ascii="Times New Roman" w:hAnsi="Times New Roman"/>
                <w:i/>
              </w:rPr>
            </w:pPr>
            <w:r w:rsidRPr="009C289F">
              <w:rPr>
                <w:rFonts w:ascii="Times New Roman" w:hAnsi="Times New Roman"/>
              </w:rPr>
              <w:t>Remind all attendees to sign the sign-in sheet and provide all requested information before leaving the pre-bid.</w:t>
            </w:r>
          </w:p>
          <w:p w:rsidR="009C289F" w:rsidRPr="009C289F" w:rsidRDefault="009C289F" w:rsidP="006F3A86">
            <w:pPr>
              <w:numPr>
                <w:ilvl w:val="0"/>
                <w:numId w:val="9"/>
              </w:numPr>
              <w:spacing w:before="60"/>
              <w:ind w:right="130"/>
              <w:jc w:val="both"/>
              <w:rPr>
                <w:rFonts w:ascii="Times New Roman" w:hAnsi="Times New Roman"/>
              </w:rPr>
            </w:pPr>
            <w:r w:rsidRPr="009C289F">
              <w:rPr>
                <w:rFonts w:ascii="Times New Roman" w:hAnsi="Times New Roman"/>
              </w:rPr>
              <w:t>Emphasize the following:</w:t>
            </w:r>
          </w:p>
          <w:p w:rsidR="009C289F" w:rsidRPr="009C289F" w:rsidRDefault="009C289F" w:rsidP="006F3A86">
            <w:pPr>
              <w:numPr>
                <w:ilvl w:val="0"/>
                <w:numId w:val="15"/>
              </w:numPr>
              <w:tabs>
                <w:tab w:val="clear" w:pos="360"/>
                <w:tab w:val="num" w:pos="702"/>
              </w:tabs>
              <w:ind w:left="706" w:right="130"/>
              <w:jc w:val="both"/>
              <w:rPr>
                <w:rFonts w:ascii="Times New Roman" w:hAnsi="Times New Roman"/>
              </w:rPr>
            </w:pPr>
            <w:r w:rsidRPr="009C289F">
              <w:rPr>
                <w:rFonts w:ascii="Times New Roman" w:hAnsi="Times New Roman"/>
              </w:rPr>
              <w:t>Late bids shall be rejected as non-responsive.</w:t>
            </w:r>
          </w:p>
          <w:p w:rsidR="009C289F" w:rsidRPr="009C289F" w:rsidRDefault="009C289F" w:rsidP="006F3A86">
            <w:pPr>
              <w:numPr>
                <w:ilvl w:val="0"/>
                <w:numId w:val="15"/>
              </w:numPr>
              <w:tabs>
                <w:tab w:val="clear" w:pos="360"/>
                <w:tab w:val="num" w:pos="702"/>
              </w:tabs>
              <w:spacing w:before="60"/>
              <w:ind w:left="706" w:right="130"/>
              <w:jc w:val="both"/>
              <w:rPr>
                <w:rFonts w:ascii="Times New Roman" w:hAnsi="Times New Roman"/>
              </w:rPr>
            </w:pPr>
            <w:r w:rsidRPr="009C289F">
              <w:rPr>
                <w:rFonts w:ascii="Times New Roman" w:hAnsi="Times New Roman"/>
              </w:rPr>
              <w:t>Bids without proper bid security, when required, shall be rejected as non-responsive.</w:t>
            </w:r>
          </w:p>
          <w:p w:rsidR="009C289F" w:rsidRPr="009C289F" w:rsidRDefault="009C289F" w:rsidP="006F3A86">
            <w:pPr>
              <w:numPr>
                <w:ilvl w:val="0"/>
                <w:numId w:val="15"/>
              </w:numPr>
              <w:tabs>
                <w:tab w:val="clear" w:pos="360"/>
                <w:tab w:val="num" w:pos="702"/>
              </w:tabs>
              <w:spacing w:before="60"/>
              <w:ind w:left="706" w:right="130"/>
              <w:jc w:val="both"/>
              <w:rPr>
                <w:rFonts w:ascii="Times New Roman" w:hAnsi="Times New Roman"/>
              </w:rPr>
            </w:pPr>
            <w:r w:rsidRPr="009C289F">
              <w:rPr>
                <w:rFonts w:ascii="Times New Roman" w:hAnsi="Times New Roman"/>
              </w:rPr>
              <w:t>Qualified bids shall be rejected as nonresponsive.</w:t>
            </w:r>
          </w:p>
          <w:p w:rsidR="009C289F" w:rsidRPr="009C289F" w:rsidRDefault="009C289F" w:rsidP="006F3A86">
            <w:pPr>
              <w:numPr>
                <w:ilvl w:val="0"/>
                <w:numId w:val="15"/>
              </w:numPr>
              <w:tabs>
                <w:tab w:val="clear" w:pos="360"/>
                <w:tab w:val="num" w:pos="702"/>
              </w:tabs>
              <w:spacing w:before="60"/>
              <w:ind w:left="706" w:right="130"/>
              <w:jc w:val="both"/>
              <w:rPr>
                <w:rFonts w:ascii="Times New Roman" w:hAnsi="Times New Roman"/>
              </w:rPr>
            </w:pPr>
            <w:r w:rsidRPr="009C289F">
              <w:rPr>
                <w:rFonts w:ascii="Times New Roman" w:hAnsi="Times New Roman"/>
              </w:rPr>
              <w:t xml:space="preserve">Bid </w:t>
            </w:r>
            <w:r w:rsidRPr="009C289F">
              <w:rPr>
                <w:rFonts w:ascii="Times New Roman" w:hAnsi="Times New Roman"/>
                <w:b/>
                <w:u w:val="single"/>
              </w:rPr>
              <w:t>ALL</w:t>
            </w:r>
            <w:r w:rsidRPr="009C289F">
              <w:rPr>
                <w:rFonts w:ascii="Times New Roman" w:hAnsi="Times New Roman"/>
              </w:rPr>
              <w:t xml:space="preserve"> alternates included on the bid form provided.</w:t>
            </w:r>
          </w:p>
          <w:p w:rsidR="009C289F" w:rsidRPr="009C289F" w:rsidRDefault="009C289F" w:rsidP="006F3A86">
            <w:pPr>
              <w:numPr>
                <w:ilvl w:val="0"/>
                <w:numId w:val="15"/>
              </w:numPr>
              <w:tabs>
                <w:tab w:val="clear" w:pos="360"/>
                <w:tab w:val="num" w:pos="702"/>
              </w:tabs>
              <w:spacing w:before="60"/>
              <w:ind w:left="706" w:right="130"/>
              <w:jc w:val="both"/>
              <w:rPr>
                <w:rFonts w:ascii="Times New Roman" w:hAnsi="Times New Roman"/>
              </w:rPr>
            </w:pPr>
            <w:r w:rsidRPr="009C289F">
              <w:rPr>
                <w:rFonts w:ascii="Times New Roman" w:hAnsi="Times New Roman"/>
              </w:rPr>
              <w:t xml:space="preserve">List </w:t>
            </w:r>
            <w:r w:rsidRPr="009C289F">
              <w:rPr>
                <w:rFonts w:ascii="Times New Roman" w:hAnsi="Times New Roman"/>
                <w:b/>
                <w:u w:val="single"/>
              </w:rPr>
              <w:t>ALL</w:t>
            </w:r>
            <w:r w:rsidRPr="009C289F">
              <w:rPr>
                <w:rFonts w:ascii="Times New Roman" w:hAnsi="Times New Roman"/>
              </w:rPr>
              <w:t xml:space="preserve"> subcontractors required to be listed on the bid form.</w:t>
            </w:r>
          </w:p>
          <w:p w:rsidR="009C289F" w:rsidRPr="009C289F" w:rsidRDefault="009C289F" w:rsidP="006F3A86">
            <w:pPr>
              <w:numPr>
                <w:ilvl w:val="0"/>
                <w:numId w:val="9"/>
              </w:numPr>
              <w:spacing w:before="60" w:after="60"/>
              <w:ind w:right="126"/>
              <w:jc w:val="both"/>
              <w:rPr>
                <w:rFonts w:ascii="Times New Roman" w:hAnsi="Times New Roman"/>
              </w:rPr>
            </w:pPr>
            <w:r w:rsidRPr="009C289F">
              <w:rPr>
                <w:rFonts w:ascii="Times New Roman" w:hAnsi="Times New Roman"/>
              </w:rPr>
              <w:t>Open the pre-bid meeting for questions by bidders.</w:t>
            </w:r>
          </w:p>
          <w:p w:rsidR="009C289F" w:rsidRPr="009C289F" w:rsidRDefault="009C289F" w:rsidP="00834EA9">
            <w:pPr>
              <w:numPr>
                <w:ilvl w:val="0"/>
                <w:numId w:val="9"/>
              </w:numPr>
              <w:spacing w:before="60" w:after="60"/>
              <w:ind w:right="126"/>
              <w:jc w:val="both"/>
              <w:rPr>
                <w:rFonts w:ascii="Times New Roman" w:hAnsi="Times New Roman"/>
              </w:rPr>
            </w:pPr>
            <w:r w:rsidRPr="009C289F">
              <w:rPr>
                <w:rFonts w:ascii="Times New Roman" w:hAnsi="Times New Roman"/>
              </w:rPr>
              <w:t>The A/E will, if necessary, provide answers to questions and other clarifying information to bidders by addendum.</w:t>
            </w:r>
          </w:p>
          <w:p w:rsidR="009C289F" w:rsidRPr="009C289F" w:rsidRDefault="009C289F" w:rsidP="00834EA9">
            <w:pPr>
              <w:numPr>
                <w:ilvl w:val="0"/>
                <w:numId w:val="9"/>
              </w:numPr>
              <w:spacing w:before="60" w:after="60"/>
              <w:ind w:right="126"/>
              <w:jc w:val="both"/>
              <w:rPr>
                <w:rFonts w:ascii="Times New Roman" w:hAnsi="Times New Roman"/>
              </w:rPr>
            </w:pPr>
            <w:r w:rsidRPr="009C289F">
              <w:rPr>
                <w:rFonts w:ascii="Times New Roman" w:hAnsi="Times New Roman"/>
              </w:rPr>
              <w:t>All lines of communication during the bidding stage should be through the A/E.</w:t>
            </w:r>
          </w:p>
        </w:tc>
      </w:tr>
    </w:tbl>
    <w:p w:rsidR="00324103" w:rsidRDefault="00324103"/>
    <w:sectPr w:rsidR="00324103" w:rsidSect="00830C4C">
      <w:headerReference w:type="default" r:id="rId7"/>
      <w:pgSz w:w="12240" w:h="15840"/>
      <w:pgMar w:top="864" w:right="720" w:bottom="57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4C" w:rsidRDefault="00830C4C" w:rsidP="00830C4C">
      <w:r>
        <w:separator/>
      </w:r>
    </w:p>
  </w:endnote>
  <w:endnote w:type="continuationSeparator" w:id="0">
    <w:p w:rsidR="00830C4C" w:rsidRDefault="00830C4C" w:rsidP="0083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4C" w:rsidRDefault="00830C4C" w:rsidP="00830C4C">
      <w:r>
        <w:separator/>
      </w:r>
    </w:p>
  </w:footnote>
  <w:footnote w:type="continuationSeparator" w:id="0">
    <w:p w:rsidR="00830C4C" w:rsidRDefault="00830C4C" w:rsidP="0083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4C" w:rsidRDefault="00830C4C" w:rsidP="00830C4C">
    <w:pPr>
      <w:pStyle w:val="Header"/>
      <w:jc w:val="right"/>
      <w:rPr>
        <w:b/>
        <w:sz w:val="16"/>
        <w:szCs w:val="16"/>
      </w:rPr>
    </w:pPr>
    <w:r w:rsidRPr="00830C4C">
      <w:rPr>
        <w:b/>
        <w:sz w:val="16"/>
        <w:szCs w:val="16"/>
      </w:rPr>
      <w:t>2018 Edition</w:t>
    </w:r>
  </w:p>
  <w:p w:rsidR="00B81E21" w:rsidRPr="00830C4C" w:rsidRDefault="00B81E21" w:rsidP="00830C4C">
    <w:pPr>
      <w:pStyle w:val="Header"/>
      <w:jc w:val="right"/>
      <w:rPr>
        <w:b/>
        <w:sz w:val="16"/>
        <w:szCs w:val="16"/>
      </w:rPr>
    </w:pPr>
    <w:r>
      <w:rPr>
        <w:b/>
        <w:sz w:val="16"/>
        <w:szCs w:val="16"/>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BF2"/>
    <w:multiLevelType w:val="singleLevel"/>
    <w:tmpl w:val="940AB7C4"/>
    <w:lvl w:ilvl="0">
      <w:start w:val="1"/>
      <w:numFmt w:val="decimal"/>
      <w:lvlText w:val="%1."/>
      <w:lvlJc w:val="left"/>
      <w:pPr>
        <w:tabs>
          <w:tab w:val="num" w:pos="360"/>
        </w:tabs>
        <w:ind w:left="360" w:hanging="360"/>
      </w:pPr>
      <w:rPr>
        <w:b/>
        <w:i w:val="0"/>
      </w:rPr>
    </w:lvl>
  </w:abstractNum>
  <w:abstractNum w:abstractNumId="1" w15:restartNumberingAfterBreak="0">
    <w:nsid w:val="0A231DD0"/>
    <w:multiLevelType w:val="singleLevel"/>
    <w:tmpl w:val="1DAA6948"/>
    <w:lvl w:ilvl="0">
      <w:start w:val="1"/>
      <w:numFmt w:val="lowerLetter"/>
      <w:lvlText w:val="%1."/>
      <w:lvlJc w:val="left"/>
      <w:pPr>
        <w:tabs>
          <w:tab w:val="num" w:pos="360"/>
        </w:tabs>
        <w:ind w:left="360" w:hanging="360"/>
      </w:pPr>
      <w:rPr>
        <w:b/>
        <w:i w:val="0"/>
      </w:rPr>
    </w:lvl>
  </w:abstractNum>
  <w:abstractNum w:abstractNumId="2" w15:restartNumberingAfterBreak="0">
    <w:nsid w:val="18BF12FD"/>
    <w:multiLevelType w:val="hybridMultilevel"/>
    <w:tmpl w:val="2C505150"/>
    <w:lvl w:ilvl="0" w:tplc="4D0C29E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C15DD"/>
    <w:multiLevelType w:val="hybridMultilevel"/>
    <w:tmpl w:val="06F42EC8"/>
    <w:lvl w:ilvl="0" w:tplc="7A8CE25A">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8273A"/>
    <w:multiLevelType w:val="hybridMultilevel"/>
    <w:tmpl w:val="F8348AAA"/>
    <w:lvl w:ilvl="0" w:tplc="DE46BF08">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C4BD3"/>
    <w:multiLevelType w:val="singleLevel"/>
    <w:tmpl w:val="B8DA3412"/>
    <w:lvl w:ilvl="0">
      <w:start w:val="1"/>
      <w:numFmt w:val="decimal"/>
      <w:lvlText w:val="%1."/>
      <w:lvlJc w:val="left"/>
      <w:pPr>
        <w:tabs>
          <w:tab w:val="num" w:pos="360"/>
        </w:tabs>
        <w:ind w:left="360" w:hanging="360"/>
      </w:pPr>
      <w:rPr>
        <w:rFonts w:hint="default"/>
        <w:b/>
        <w:i w:val="0"/>
      </w:rPr>
    </w:lvl>
  </w:abstractNum>
  <w:abstractNum w:abstractNumId="6" w15:restartNumberingAfterBreak="0">
    <w:nsid w:val="2A245F9B"/>
    <w:multiLevelType w:val="singleLevel"/>
    <w:tmpl w:val="1DAA6948"/>
    <w:lvl w:ilvl="0">
      <w:start w:val="1"/>
      <w:numFmt w:val="lowerLetter"/>
      <w:lvlText w:val="%1."/>
      <w:lvlJc w:val="left"/>
      <w:pPr>
        <w:tabs>
          <w:tab w:val="num" w:pos="360"/>
        </w:tabs>
        <w:ind w:left="360" w:hanging="360"/>
      </w:pPr>
      <w:rPr>
        <w:b/>
        <w:i w:val="0"/>
      </w:rPr>
    </w:lvl>
  </w:abstractNum>
  <w:abstractNum w:abstractNumId="7" w15:restartNumberingAfterBreak="0">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30AE3D87"/>
    <w:multiLevelType w:val="hybridMultilevel"/>
    <w:tmpl w:val="950EA638"/>
    <w:lvl w:ilvl="0" w:tplc="0E3094B4">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D3C82"/>
    <w:multiLevelType w:val="hybridMultilevel"/>
    <w:tmpl w:val="332C6D24"/>
    <w:lvl w:ilvl="0" w:tplc="CBCE3F44">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105BE"/>
    <w:multiLevelType w:val="singleLevel"/>
    <w:tmpl w:val="7386428C"/>
    <w:lvl w:ilvl="0">
      <w:start w:val="1"/>
      <w:numFmt w:val="lowerLetter"/>
      <w:lvlText w:val="%1."/>
      <w:lvlJc w:val="left"/>
      <w:pPr>
        <w:tabs>
          <w:tab w:val="num" w:pos="360"/>
        </w:tabs>
        <w:ind w:left="360" w:hanging="360"/>
      </w:pPr>
      <w:rPr>
        <w:b/>
        <w:i w:val="0"/>
      </w:rPr>
    </w:lvl>
  </w:abstractNum>
  <w:abstractNum w:abstractNumId="11" w15:restartNumberingAfterBreak="0">
    <w:nsid w:val="37BF5D47"/>
    <w:multiLevelType w:val="singleLevel"/>
    <w:tmpl w:val="1DAA6948"/>
    <w:lvl w:ilvl="0">
      <w:start w:val="1"/>
      <w:numFmt w:val="lowerLetter"/>
      <w:lvlText w:val="%1."/>
      <w:lvlJc w:val="left"/>
      <w:pPr>
        <w:tabs>
          <w:tab w:val="num" w:pos="360"/>
        </w:tabs>
        <w:ind w:left="360" w:hanging="360"/>
      </w:pPr>
      <w:rPr>
        <w:b/>
        <w:i w:val="0"/>
      </w:rPr>
    </w:lvl>
  </w:abstractNum>
  <w:abstractNum w:abstractNumId="12" w15:restartNumberingAfterBreak="0">
    <w:nsid w:val="4CC4494F"/>
    <w:multiLevelType w:val="singleLevel"/>
    <w:tmpl w:val="1BACE3C6"/>
    <w:lvl w:ilvl="0">
      <w:start w:val="1"/>
      <w:numFmt w:val="lowerLetter"/>
      <w:lvlText w:val="%1."/>
      <w:lvlJc w:val="left"/>
      <w:pPr>
        <w:tabs>
          <w:tab w:val="num" w:pos="612"/>
        </w:tabs>
        <w:ind w:left="612" w:hanging="360"/>
      </w:pPr>
      <w:rPr>
        <w:rFonts w:hint="default"/>
        <w:b/>
      </w:rPr>
    </w:lvl>
  </w:abstractNum>
  <w:abstractNum w:abstractNumId="13" w15:restartNumberingAfterBreak="0">
    <w:nsid w:val="4E205C0E"/>
    <w:multiLevelType w:val="singleLevel"/>
    <w:tmpl w:val="1DAA6948"/>
    <w:lvl w:ilvl="0">
      <w:start w:val="1"/>
      <w:numFmt w:val="lowerLetter"/>
      <w:lvlText w:val="%1."/>
      <w:lvlJc w:val="left"/>
      <w:pPr>
        <w:tabs>
          <w:tab w:val="num" w:pos="360"/>
        </w:tabs>
        <w:ind w:left="360" w:hanging="360"/>
      </w:pPr>
      <w:rPr>
        <w:b/>
        <w:i w:val="0"/>
      </w:rPr>
    </w:lvl>
  </w:abstractNum>
  <w:abstractNum w:abstractNumId="14" w15:restartNumberingAfterBreak="0">
    <w:nsid w:val="4F3153E5"/>
    <w:multiLevelType w:val="singleLevel"/>
    <w:tmpl w:val="1DAA6948"/>
    <w:lvl w:ilvl="0">
      <w:start w:val="1"/>
      <w:numFmt w:val="lowerLetter"/>
      <w:lvlText w:val="%1."/>
      <w:lvlJc w:val="left"/>
      <w:pPr>
        <w:tabs>
          <w:tab w:val="num" w:pos="360"/>
        </w:tabs>
        <w:ind w:left="360" w:hanging="360"/>
      </w:pPr>
      <w:rPr>
        <w:b/>
        <w:i w:val="0"/>
      </w:rPr>
    </w:lvl>
  </w:abstractNum>
  <w:abstractNum w:abstractNumId="15" w15:restartNumberingAfterBreak="0">
    <w:nsid w:val="504D5724"/>
    <w:multiLevelType w:val="singleLevel"/>
    <w:tmpl w:val="940AB7C4"/>
    <w:lvl w:ilvl="0">
      <w:start w:val="1"/>
      <w:numFmt w:val="decimal"/>
      <w:lvlText w:val="%1."/>
      <w:lvlJc w:val="left"/>
      <w:pPr>
        <w:tabs>
          <w:tab w:val="num" w:pos="360"/>
        </w:tabs>
        <w:ind w:left="360" w:hanging="360"/>
      </w:pPr>
      <w:rPr>
        <w:b/>
        <w:i w:val="0"/>
      </w:rPr>
    </w:lvl>
  </w:abstractNum>
  <w:abstractNum w:abstractNumId="16" w15:restartNumberingAfterBreak="0">
    <w:nsid w:val="5255461D"/>
    <w:multiLevelType w:val="singleLevel"/>
    <w:tmpl w:val="940AB7C4"/>
    <w:lvl w:ilvl="0">
      <w:start w:val="1"/>
      <w:numFmt w:val="decimal"/>
      <w:lvlText w:val="%1."/>
      <w:lvlJc w:val="left"/>
      <w:pPr>
        <w:tabs>
          <w:tab w:val="num" w:pos="360"/>
        </w:tabs>
        <w:ind w:left="360" w:hanging="360"/>
      </w:pPr>
      <w:rPr>
        <w:b/>
        <w:i w:val="0"/>
      </w:rPr>
    </w:lvl>
  </w:abstractNum>
  <w:abstractNum w:abstractNumId="17" w15:restartNumberingAfterBreak="0">
    <w:nsid w:val="5BCC6F08"/>
    <w:multiLevelType w:val="singleLevel"/>
    <w:tmpl w:val="940AB7C4"/>
    <w:lvl w:ilvl="0">
      <w:start w:val="1"/>
      <w:numFmt w:val="decimal"/>
      <w:lvlText w:val="%1."/>
      <w:lvlJc w:val="left"/>
      <w:pPr>
        <w:tabs>
          <w:tab w:val="num" w:pos="360"/>
        </w:tabs>
        <w:ind w:left="360" w:hanging="360"/>
      </w:pPr>
      <w:rPr>
        <w:b/>
        <w:i w:val="0"/>
      </w:rPr>
    </w:lvl>
  </w:abstractNum>
  <w:abstractNum w:abstractNumId="18" w15:restartNumberingAfterBreak="0">
    <w:nsid w:val="5EF81F34"/>
    <w:multiLevelType w:val="hybridMultilevel"/>
    <w:tmpl w:val="8E502740"/>
    <w:lvl w:ilvl="0" w:tplc="014C08D8">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5658D"/>
    <w:multiLevelType w:val="singleLevel"/>
    <w:tmpl w:val="1DAA6948"/>
    <w:lvl w:ilvl="0">
      <w:start w:val="1"/>
      <w:numFmt w:val="lowerLetter"/>
      <w:lvlText w:val="%1."/>
      <w:lvlJc w:val="left"/>
      <w:pPr>
        <w:ind w:left="720" w:hanging="360"/>
      </w:pPr>
      <w:rPr>
        <w:b/>
        <w:i w:val="0"/>
      </w:rPr>
    </w:lvl>
  </w:abstractNum>
  <w:abstractNum w:abstractNumId="20" w15:restartNumberingAfterBreak="0">
    <w:nsid w:val="6E864A35"/>
    <w:multiLevelType w:val="hybridMultilevel"/>
    <w:tmpl w:val="4C68B4E4"/>
    <w:lvl w:ilvl="0" w:tplc="1AF2FE5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62A23"/>
    <w:multiLevelType w:val="hybridMultilevel"/>
    <w:tmpl w:val="78BC6A6A"/>
    <w:lvl w:ilvl="0" w:tplc="FC2020C4">
      <w:start w:val="1"/>
      <w:numFmt w:val="decimal"/>
      <w:lvlText w:val="(%1)"/>
      <w:lvlJc w:val="left"/>
      <w:pPr>
        <w:ind w:left="972" w:hanging="360"/>
      </w:pPr>
      <w:rPr>
        <w:rFonts w:hint="default"/>
        <w:b/>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15:restartNumberingAfterBreak="0">
    <w:nsid w:val="741225B8"/>
    <w:multiLevelType w:val="singleLevel"/>
    <w:tmpl w:val="74C2C2FC"/>
    <w:lvl w:ilvl="0">
      <w:start w:val="1"/>
      <w:numFmt w:val="lowerLetter"/>
      <w:lvlText w:val="%1."/>
      <w:lvlJc w:val="left"/>
      <w:pPr>
        <w:tabs>
          <w:tab w:val="num" w:pos="360"/>
        </w:tabs>
        <w:ind w:left="360" w:hanging="360"/>
      </w:pPr>
      <w:rPr>
        <w:b/>
        <w:i w:val="0"/>
      </w:rPr>
    </w:lvl>
  </w:abstractNum>
  <w:num w:numId="1">
    <w:abstractNumId w:val="0"/>
  </w:num>
  <w:num w:numId="2">
    <w:abstractNumId w:val="17"/>
  </w:num>
  <w:num w:numId="3">
    <w:abstractNumId w:val="13"/>
  </w:num>
  <w:num w:numId="4">
    <w:abstractNumId w:val="14"/>
  </w:num>
  <w:num w:numId="5">
    <w:abstractNumId w:val="7"/>
  </w:num>
  <w:num w:numId="6">
    <w:abstractNumId w:val="2"/>
  </w:num>
  <w:num w:numId="7">
    <w:abstractNumId w:val="16"/>
  </w:num>
  <w:num w:numId="8">
    <w:abstractNumId w:val="15"/>
  </w:num>
  <w:num w:numId="9">
    <w:abstractNumId w:val="5"/>
  </w:num>
  <w:num w:numId="10">
    <w:abstractNumId w:val="11"/>
  </w:num>
  <w:num w:numId="11">
    <w:abstractNumId w:val="6"/>
  </w:num>
  <w:num w:numId="12">
    <w:abstractNumId w:val="1"/>
  </w:num>
  <w:num w:numId="13">
    <w:abstractNumId w:val="19"/>
  </w:num>
  <w:num w:numId="14">
    <w:abstractNumId w:val="22"/>
  </w:num>
  <w:num w:numId="15">
    <w:abstractNumId w:val="10"/>
  </w:num>
  <w:num w:numId="16">
    <w:abstractNumId w:val="12"/>
  </w:num>
  <w:num w:numId="17">
    <w:abstractNumId w:val="4"/>
  </w:num>
  <w:num w:numId="18">
    <w:abstractNumId w:val="18"/>
  </w:num>
  <w:num w:numId="19">
    <w:abstractNumId w:val="8"/>
  </w:num>
  <w:num w:numId="20">
    <w:abstractNumId w:val="3"/>
  </w:num>
  <w:num w:numId="21">
    <w:abstractNumId w:val="2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03"/>
    <w:rsid w:val="002303F8"/>
    <w:rsid w:val="00324103"/>
    <w:rsid w:val="005021B1"/>
    <w:rsid w:val="005D0578"/>
    <w:rsid w:val="00830C4C"/>
    <w:rsid w:val="00834EA9"/>
    <w:rsid w:val="00862F68"/>
    <w:rsid w:val="009C289F"/>
    <w:rsid w:val="00B81E21"/>
    <w:rsid w:val="00B9181C"/>
    <w:rsid w:val="00F9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C92AC-A123-4FFE-837F-82546F4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03"/>
    <w:pPr>
      <w:spacing w:after="0" w:line="240" w:lineRule="auto"/>
    </w:pPr>
    <w:rPr>
      <w:rFonts w:ascii="Times" w:eastAsia="Times New Roman" w:hAnsi="Times" w:cs="Times New Roman"/>
      <w:sz w:val="20"/>
      <w:szCs w:val="20"/>
    </w:rPr>
  </w:style>
  <w:style w:type="paragraph" w:styleId="Heading1">
    <w:name w:val="heading 1"/>
    <w:basedOn w:val="Normal"/>
    <w:next w:val="Normal"/>
    <w:link w:val="Heading1Char"/>
    <w:qFormat/>
    <w:rsid w:val="00324103"/>
    <w:pPr>
      <w:keepNext/>
      <w:numPr>
        <w:numId w:val="5"/>
      </w:numPr>
      <w:spacing w:after="240"/>
      <w:jc w:val="center"/>
      <w:outlineLvl w:val="0"/>
    </w:pPr>
    <w:rPr>
      <w:b/>
      <w:kern w:val="28"/>
      <w:sz w:val="28"/>
    </w:rPr>
  </w:style>
  <w:style w:type="paragraph" w:styleId="Heading2">
    <w:name w:val="heading 2"/>
    <w:basedOn w:val="Normal"/>
    <w:next w:val="Normal"/>
    <w:link w:val="Heading2Char"/>
    <w:qFormat/>
    <w:rsid w:val="00324103"/>
    <w:pPr>
      <w:keepNext/>
      <w:numPr>
        <w:ilvl w:val="1"/>
        <w:numId w:val="5"/>
      </w:numPr>
      <w:spacing w:before="120" w:after="120"/>
      <w:outlineLvl w:val="1"/>
    </w:pPr>
    <w:rPr>
      <w:b/>
      <w:sz w:val="24"/>
    </w:rPr>
  </w:style>
  <w:style w:type="paragraph" w:styleId="Heading3">
    <w:name w:val="heading 3"/>
    <w:basedOn w:val="Normal"/>
    <w:next w:val="Normal"/>
    <w:link w:val="Heading3Char"/>
    <w:qFormat/>
    <w:rsid w:val="00324103"/>
    <w:pPr>
      <w:numPr>
        <w:ilvl w:val="2"/>
        <w:numId w:val="5"/>
      </w:numPr>
      <w:spacing w:before="60" w:after="60"/>
      <w:jc w:val="both"/>
      <w:outlineLvl w:val="2"/>
    </w:pPr>
  </w:style>
  <w:style w:type="paragraph" w:styleId="Heading4">
    <w:name w:val="heading 4"/>
    <w:basedOn w:val="Normal"/>
    <w:next w:val="Normal"/>
    <w:link w:val="Heading4Char"/>
    <w:qFormat/>
    <w:rsid w:val="00324103"/>
    <w:pPr>
      <w:numPr>
        <w:ilvl w:val="3"/>
        <w:numId w:val="5"/>
      </w:numPr>
      <w:spacing w:before="60" w:after="60"/>
      <w:jc w:val="both"/>
      <w:outlineLvl w:val="3"/>
    </w:pPr>
  </w:style>
  <w:style w:type="paragraph" w:styleId="Heading5">
    <w:name w:val="heading 5"/>
    <w:basedOn w:val="Normal"/>
    <w:next w:val="Normal"/>
    <w:link w:val="Heading5Char"/>
    <w:qFormat/>
    <w:rsid w:val="00324103"/>
    <w:pPr>
      <w:numPr>
        <w:ilvl w:val="4"/>
        <w:numId w:val="5"/>
      </w:numPr>
      <w:spacing w:before="60" w:after="60"/>
      <w:jc w:val="both"/>
      <w:outlineLvl w:val="4"/>
    </w:pPr>
  </w:style>
  <w:style w:type="paragraph" w:styleId="Heading6">
    <w:name w:val="heading 6"/>
    <w:basedOn w:val="Normal"/>
    <w:next w:val="Normal"/>
    <w:link w:val="Heading6Char"/>
    <w:qFormat/>
    <w:rsid w:val="00324103"/>
    <w:pPr>
      <w:numPr>
        <w:ilvl w:val="5"/>
        <w:numId w:val="5"/>
      </w:numPr>
      <w:jc w:val="both"/>
      <w:outlineLvl w:val="5"/>
    </w:pPr>
  </w:style>
  <w:style w:type="paragraph" w:styleId="Heading7">
    <w:name w:val="heading 7"/>
    <w:basedOn w:val="Normal"/>
    <w:next w:val="Normal"/>
    <w:link w:val="Heading7Char"/>
    <w:qFormat/>
    <w:rsid w:val="00324103"/>
    <w:pPr>
      <w:numPr>
        <w:ilvl w:val="6"/>
        <w:numId w:val="5"/>
      </w:numPr>
      <w:outlineLvl w:val="6"/>
    </w:pPr>
  </w:style>
  <w:style w:type="paragraph" w:styleId="Heading8">
    <w:name w:val="heading 8"/>
    <w:basedOn w:val="Normal"/>
    <w:next w:val="Normal"/>
    <w:link w:val="Heading8Char"/>
    <w:qFormat/>
    <w:rsid w:val="00324103"/>
    <w:pPr>
      <w:numPr>
        <w:ilvl w:val="7"/>
        <w:numId w:val="5"/>
      </w:numPr>
      <w:spacing w:before="240" w:after="60"/>
      <w:outlineLvl w:val="7"/>
    </w:pPr>
    <w:rPr>
      <w:rFonts w:ascii="Arial" w:hAnsi="Arial"/>
      <w:i/>
    </w:rPr>
  </w:style>
  <w:style w:type="paragraph" w:styleId="Heading9">
    <w:name w:val="heading 9"/>
    <w:basedOn w:val="Normal"/>
    <w:next w:val="Normal"/>
    <w:link w:val="Heading9Char"/>
    <w:qFormat/>
    <w:rsid w:val="00324103"/>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03"/>
    <w:rPr>
      <w:rFonts w:ascii="Times" w:eastAsia="Times New Roman" w:hAnsi="Times" w:cs="Times New Roman"/>
      <w:b/>
      <w:kern w:val="28"/>
      <w:sz w:val="28"/>
      <w:szCs w:val="20"/>
    </w:rPr>
  </w:style>
  <w:style w:type="character" w:customStyle="1" w:styleId="Heading2Char">
    <w:name w:val="Heading 2 Char"/>
    <w:basedOn w:val="DefaultParagraphFont"/>
    <w:link w:val="Heading2"/>
    <w:rsid w:val="00324103"/>
    <w:rPr>
      <w:rFonts w:ascii="Times" w:eastAsia="Times New Roman" w:hAnsi="Times" w:cs="Times New Roman"/>
      <w:b/>
      <w:sz w:val="24"/>
      <w:szCs w:val="20"/>
    </w:rPr>
  </w:style>
  <w:style w:type="character" w:customStyle="1" w:styleId="Heading3Char">
    <w:name w:val="Heading 3 Char"/>
    <w:basedOn w:val="DefaultParagraphFont"/>
    <w:link w:val="Heading3"/>
    <w:rsid w:val="00324103"/>
    <w:rPr>
      <w:rFonts w:ascii="Times" w:eastAsia="Times New Roman" w:hAnsi="Times" w:cs="Times New Roman"/>
      <w:sz w:val="20"/>
      <w:szCs w:val="20"/>
    </w:rPr>
  </w:style>
  <w:style w:type="character" w:customStyle="1" w:styleId="Heading4Char">
    <w:name w:val="Heading 4 Char"/>
    <w:basedOn w:val="DefaultParagraphFont"/>
    <w:link w:val="Heading4"/>
    <w:rsid w:val="00324103"/>
    <w:rPr>
      <w:rFonts w:ascii="Times" w:eastAsia="Times New Roman" w:hAnsi="Times" w:cs="Times New Roman"/>
      <w:sz w:val="20"/>
      <w:szCs w:val="20"/>
    </w:rPr>
  </w:style>
  <w:style w:type="character" w:customStyle="1" w:styleId="Heading5Char">
    <w:name w:val="Heading 5 Char"/>
    <w:basedOn w:val="DefaultParagraphFont"/>
    <w:link w:val="Heading5"/>
    <w:rsid w:val="00324103"/>
    <w:rPr>
      <w:rFonts w:ascii="Times" w:eastAsia="Times New Roman" w:hAnsi="Times" w:cs="Times New Roman"/>
      <w:sz w:val="20"/>
      <w:szCs w:val="20"/>
    </w:rPr>
  </w:style>
  <w:style w:type="character" w:customStyle="1" w:styleId="Heading6Char">
    <w:name w:val="Heading 6 Char"/>
    <w:basedOn w:val="DefaultParagraphFont"/>
    <w:link w:val="Heading6"/>
    <w:rsid w:val="00324103"/>
    <w:rPr>
      <w:rFonts w:ascii="Times" w:eastAsia="Times New Roman" w:hAnsi="Times" w:cs="Times New Roman"/>
      <w:sz w:val="20"/>
      <w:szCs w:val="20"/>
    </w:rPr>
  </w:style>
  <w:style w:type="character" w:customStyle="1" w:styleId="Heading7Char">
    <w:name w:val="Heading 7 Char"/>
    <w:basedOn w:val="DefaultParagraphFont"/>
    <w:link w:val="Heading7"/>
    <w:rsid w:val="00324103"/>
    <w:rPr>
      <w:rFonts w:ascii="Times" w:eastAsia="Times New Roman" w:hAnsi="Times" w:cs="Times New Roman"/>
      <w:sz w:val="20"/>
      <w:szCs w:val="20"/>
    </w:rPr>
  </w:style>
  <w:style w:type="character" w:customStyle="1" w:styleId="Heading8Char">
    <w:name w:val="Heading 8 Char"/>
    <w:basedOn w:val="DefaultParagraphFont"/>
    <w:link w:val="Heading8"/>
    <w:rsid w:val="00324103"/>
    <w:rPr>
      <w:rFonts w:ascii="Arial" w:eastAsia="Times New Roman" w:hAnsi="Arial" w:cs="Times New Roman"/>
      <w:i/>
      <w:sz w:val="20"/>
      <w:szCs w:val="20"/>
    </w:rPr>
  </w:style>
  <w:style w:type="character" w:customStyle="1" w:styleId="Heading9Char">
    <w:name w:val="Heading 9 Char"/>
    <w:basedOn w:val="DefaultParagraphFont"/>
    <w:link w:val="Heading9"/>
    <w:rsid w:val="00324103"/>
    <w:rPr>
      <w:rFonts w:ascii="Arial" w:eastAsia="Times New Roman" w:hAnsi="Arial" w:cs="Times New Roman"/>
      <w:b/>
      <w:i/>
      <w:sz w:val="18"/>
      <w:szCs w:val="20"/>
    </w:rPr>
  </w:style>
  <w:style w:type="paragraph" w:styleId="Footer">
    <w:name w:val="footer"/>
    <w:basedOn w:val="Normal"/>
    <w:link w:val="FooterChar"/>
    <w:rsid w:val="00324103"/>
    <w:pPr>
      <w:tabs>
        <w:tab w:val="center" w:pos="4320"/>
        <w:tab w:val="right" w:pos="8640"/>
      </w:tabs>
    </w:pPr>
  </w:style>
  <w:style w:type="character" w:customStyle="1" w:styleId="FooterChar">
    <w:name w:val="Footer Char"/>
    <w:basedOn w:val="DefaultParagraphFont"/>
    <w:link w:val="Footer"/>
    <w:rsid w:val="00324103"/>
    <w:rPr>
      <w:rFonts w:ascii="Times" w:eastAsia="Times New Roman" w:hAnsi="Times" w:cs="Times New Roman"/>
      <w:sz w:val="20"/>
      <w:szCs w:val="20"/>
    </w:rPr>
  </w:style>
  <w:style w:type="paragraph" w:styleId="Header">
    <w:name w:val="header"/>
    <w:basedOn w:val="Normal"/>
    <w:link w:val="HeaderChar"/>
    <w:uiPriority w:val="99"/>
    <w:unhideWhenUsed/>
    <w:rsid w:val="00830C4C"/>
    <w:pPr>
      <w:tabs>
        <w:tab w:val="center" w:pos="4680"/>
        <w:tab w:val="right" w:pos="9360"/>
      </w:tabs>
    </w:pPr>
  </w:style>
  <w:style w:type="character" w:customStyle="1" w:styleId="HeaderChar">
    <w:name w:val="Header Char"/>
    <w:basedOn w:val="DefaultParagraphFont"/>
    <w:link w:val="Header"/>
    <w:uiPriority w:val="99"/>
    <w:rsid w:val="00830C4C"/>
    <w:rPr>
      <w:rFonts w:ascii="Times" w:eastAsia="Times New Roman" w:hAnsi="Times" w:cs="Times New Roman"/>
      <w:sz w:val="20"/>
      <w:szCs w:val="20"/>
    </w:rPr>
  </w:style>
  <w:style w:type="paragraph" w:styleId="ListParagraph">
    <w:name w:val="List Paragraph"/>
    <w:basedOn w:val="Normal"/>
    <w:uiPriority w:val="34"/>
    <w:qFormat/>
    <w:rsid w:val="00B9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6867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Margaret</dc:creator>
  <cp:lastModifiedBy>Jordan, Margaret</cp:lastModifiedBy>
  <cp:revision>3</cp:revision>
  <dcterms:created xsi:type="dcterms:W3CDTF">2019-06-04T15:50:00Z</dcterms:created>
  <dcterms:modified xsi:type="dcterms:W3CDTF">2019-06-04T15:50:00Z</dcterms:modified>
</cp:coreProperties>
</file>